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1.jpeg" ContentType="image/jpeg"/>
  <Override PartName="/word/media/image8.png" ContentType="image/pn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9.png" ContentType="image/png"/>
  <Override PartName="/word/media/image7.jpeg" ContentType="image/jpeg"/>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120" w:after="0"/>
        <w:rPr>
          <w:rFonts w:ascii="Calibri" w:hAnsi="Calibri" w:cs="Calibri" w:asciiTheme="minorHAnsi" w:cstheme="minorHAnsi" w:hAnsiTheme="minorHAnsi"/>
          <w:sz w:val="22"/>
          <w:szCs w:val="22"/>
          <w:u w:val="single"/>
          <w:lang w:val="de-DE"/>
        </w:rPr>
      </w:pPr>
      <w:r>
        <w:rPr>
          <w:rFonts w:cs="Calibri" w:cstheme="minorHAnsi" w:ascii="Calibri" w:hAnsi="Calibri"/>
          <w:sz w:val="22"/>
          <w:szCs w:val="22"/>
          <w:u w:val="single"/>
          <w:lang w:val="de-DE"/>
        </w:rPr>
      </w:r>
    </w:p>
    <w:p>
      <w:pPr>
        <w:pStyle w:val="Normal"/>
        <w:spacing w:lineRule="auto" w:line="240" w:before="120" w:after="0"/>
        <w:rPr>
          <w:rFonts w:ascii="Calibri" w:hAnsi="Calibri" w:cs="Calibri" w:asciiTheme="minorHAnsi" w:cstheme="minorHAnsi" w:hAnsiTheme="minorHAnsi"/>
          <w:sz w:val="22"/>
          <w:szCs w:val="22"/>
          <w:u w:val="single"/>
          <w:lang w:val="hu-HU"/>
        </w:rPr>
      </w:pPr>
      <w:r>
        <w:rPr>
          <w:rFonts w:cs="Calibri" w:cstheme="minorHAnsi" w:ascii="Calibri" w:hAnsi="Calibri"/>
          <w:sz w:val="22"/>
          <w:szCs w:val="22"/>
          <w:u w:val="single"/>
          <w:lang w:val="hu-HU"/>
        </w:rPr>
      </w:r>
    </w:p>
    <w:p>
      <w:pPr>
        <w:pStyle w:val="Normal"/>
        <w:spacing w:lineRule="auto" w:line="240" w:before="120" w:after="0"/>
        <w:rPr>
          <w:rFonts w:ascii="Calibri" w:hAnsi="Calibri" w:cs="Calibri" w:asciiTheme="minorHAnsi" w:cstheme="minorHAnsi" w:hAnsiTheme="minorHAnsi"/>
          <w:sz w:val="22"/>
          <w:szCs w:val="22"/>
          <w:u w:val="single"/>
          <w:lang w:val="hu-HU"/>
        </w:rPr>
      </w:pPr>
      <w:r>
        <w:rPr>
          <w:rFonts w:cs="Calibri" w:ascii="Calibri" w:hAnsi="Calibri" w:asciiTheme="minorHAnsi" w:cstheme="minorHAnsi" w:hAnsiTheme="minorHAnsi"/>
          <w:sz w:val="22"/>
          <w:szCs w:val="22"/>
          <w:u w:val="single"/>
          <w:lang w:val="hu-HU"/>
        </w:rPr>
        <w:t>A Schaeffler Savaria Kft. nagy értékű adományokkal járul hozzá a helyi intézmények munkájához</w:t>
      </w:r>
    </w:p>
    <w:p>
      <w:pPr>
        <w:pStyle w:val="Normal"/>
        <w:spacing w:lineRule="auto" w:line="240" w:before="120" w:after="0"/>
        <w:rPr>
          <w:rFonts w:ascii="Calibri" w:hAnsi="Calibri" w:cs="Calibri" w:asciiTheme="minorHAnsi" w:cstheme="minorHAnsi" w:hAnsiTheme="minorHAnsi"/>
          <w:sz w:val="22"/>
          <w:szCs w:val="22"/>
          <w:u w:val="single"/>
          <w:lang w:val="hu-HU"/>
        </w:rPr>
      </w:pPr>
      <w:r>
        <w:rPr>
          <w:rFonts w:cs="Calibri" w:cstheme="minorHAnsi" w:ascii="Calibri" w:hAnsi="Calibri"/>
          <w:sz w:val="22"/>
          <w:szCs w:val="22"/>
          <w:u w:val="single"/>
          <w:lang w:val="hu-HU"/>
        </w:rPr>
      </w:r>
    </w:p>
    <w:p>
      <w:pPr>
        <w:pStyle w:val="Normal"/>
        <w:spacing w:lineRule="auto" w:line="276"/>
        <w:rPr>
          <w:rFonts w:ascii="Calibri" w:hAnsi="Calibri" w:eastAsia="Times New Roman" w:cs="Calibri" w:asciiTheme="minorHAnsi" w:cstheme="minorHAnsi" w:hAnsiTheme="minorHAnsi"/>
          <w:b/>
          <w:b/>
          <w:bCs/>
          <w:sz w:val="26"/>
          <w:szCs w:val="26"/>
          <w:lang w:val="hu-HU" w:eastAsia="de-DE"/>
        </w:rPr>
      </w:pPr>
      <w:r>
        <w:rPr>
          <w:rFonts w:eastAsia="Times New Roman" w:cs="Calibri" w:ascii="Calibri" w:hAnsi="Calibri" w:asciiTheme="minorHAnsi" w:cstheme="minorHAnsi" w:hAnsiTheme="minorHAnsi"/>
          <w:b/>
          <w:bCs/>
          <w:sz w:val="26"/>
          <w:szCs w:val="26"/>
          <w:lang w:val="hu-HU" w:eastAsia="de-DE"/>
        </w:rPr>
        <w:t>Vas megyei szervezeteket támogat a Schaeffler szombathelyi vállalata</w:t>
      </w:r>
    </w:p>
    <w:p>
      <w:pPr>
        <w:pStyle w:val="ListParagraph"/>
        <w:spacing w:lineRule="auto" w:line="276"/>
        <w:rPr>
          <w:rFonts w:ascii="Calibri" w:hAnsi="Calibri" w:eastAsia="Times New Roman" w:cs="Calibri" w:asciiTheme="minorHAnsi" w:cstheme="minorHAnsi" w:hAnsiTheme="minorHAnsi"/>
          <w:b/>
          <w:b/>
          <w:sz w:val="22"/>
          <w:szCs w:val="22"/>
          <w:lang w:val="hu-HU"/>
        </w:rPr>
      </w:pPr>
      <w:r>
        <w:rPr>
          <w:rFonts w:eastAsia="Times New Roman" w:cs="Calibri" w:cstheme="minorHAnsi" w:ascii="Calibri" w:hAnsi="Calibri"/>
          <w:b/>
          <w:sz w:val="22"/>
          <w:szCs w:val="22"/>
          <w:lang w:val="hu-HU"/>
        </w:rPr>
      </w:r>
    </w:p>
    <w:p>
      <w:pPr>
        <w:pStyle w:val="ListParagraph"/>
        <w:numPr>
          <w:ilvl w:val="0"/>
          <w:numId w:val="2"/>
        </w:numPr>
        <w:spacing w:lineRule="auto" w:line="276"/>
        <w:rPr>
          <w:rFonts w:ascii="Calibri" w:hAnsi="Calibri" w:eastAsia="Times New Roman" w:cs="Calibri" w:asciiTheme="minorHAnsi" w:cstheme="minorHAnsi" w:hAnsiTheme="minorHAnsi"/>
          <w:b/>
          <w:b/>
          <w:sz w:val="22"/>
          <w:szCs w:val="22"/>
          <w:lang w:val="hu-HU"/>
        </w:rPr>
      </w:pPr>
      <w:r>
        <w:rPr>
          <w:rFonts w:eastAsia="Times New Roman" w:cs="Times New Roman" w:ascii="Calibri" w:hAnsi="Calibri"/>
          <w:b/>
          <w:sz w:val="22"/>
          <w:szCs w:val="22"/>
          <w:lang w:val="hu-HU"/>
        </w:rPr>
        <w:t xml:space="preserve">LifePak-15 defibrillátor készülék vásárlásának támogatása az </w:t>
      </w:r>
      <w:r>
        <w:rPr>
          <w:b/>
          <w:lang w:val="hu-HU"/>
        </w:rPr>
        <w:t>Országos Mentőszolgálat Alapítvány részére</w:t>
      </w:r>
    </w:p>
    <w:p>
      <w:pPr>
        <w:pStyle w:val="ListParagraph"/>
        <w:numPr>
          <w:ilvl w:val="0"/>
          <w:numId w:val="2"/>
        </w:numPr>
        <w:spacing w:lineRule="auto" w:line="276"/>
        <w:rPr>
          <w:rFonts w:ascii="Calibri" w:hAnsi="Calibri" w:eastAsia="Times New Roman" w:cs="Calibri" w:asciiTheme="minorHAnsi" w:cstheme="minorHAnsi" w:hAnsiTheme="minorHAnsi"/>
          <w:b/>
          <w:b/>
          <w:sz w:val="22"/>
          <w:szCs w:val="22"/>
          <w:lang w:val="hu-HU"/>
        </w:rPr>
      </w:pPr>
      <w:r>
        <w:rPr>
          <w:rFonts w:eastAsia="Times New Roman" w:cs="Calibri" w:ascii="Calibri" w:hAnsi="Calibri" w:asciiTheme="minorHAnsi" w:cstheme="minorHAnsi" w:hAnsiTheme="minorHAnsi"/>
          <w:b/>
          <w:sz w:val="22"/>
          <w:szCs w:val="22"/>
          <w:lang w:val="hu-HU"/>
        </w:rPr>
        <w:t>A kőszegi gyermekfalu egy házának éves fenntartási költségének biztosítása</w:t>
      </w:r>
    </w:p>
    <w:p>
      <w:pPr>
        <w:pStyle w:val="ListParagraph"/>
        <w:numPr>
          <w:ilvl w:val="0"/>
          <w:numId w:val="2"/>
        </w:numPr>
        <w:spacing w:lineRule="auto" w:line="276"/>
        <w:rPr>
          <w:rFonts w:ascii="Calibri" w:hAnsi="Calibri" w:eastAsia="Times New Roman" w:cs="Calibri" w:asciiTheme="minorHAnsi" w:cstheme="minorHAnsi" w:hAnsiTheme="minorHAnsi"/>
          <w:b/>
          <w:b/>
          <w:sz w:val="22"/>
          <w:szCs w:val="22"/>
          <w:lang w:val="hu-HU"/>
        </w:rPr>
      </w:pPr>
      <w:r>
        <w:rPr>
          <w:rFonts w:eastAsia="Times New Roman" w:cs="Calibri" w:ascii="Calibri" w:hAnsi="Calibri" w:asciiTheme="minorHAnsi" w:cstheme="minorHAnsi" w:hAnsiTheme="minorHAnsi"/>
          <w:b/>
          <w:sz w:val="22"/>
          <w:szCs w:val="22"/>
          <w:lang w:val="hu-HU"/>
        </w:rPr>
        <w:t>Vas megyei szervezetek munkájának segítése további 6 millió forint értékben</w:t>
      </w:r>
    </w:p>
    <w:p>
      <w:pPr>
        <w:pStyle w:val="ListParagraph"/>
        <w:spacing w:lineRule="auto" w:line="240" w:before="120" w:after="0"/>
        <w:contextualSpacing/>
        <w:rPr>
          <w:rFonts w:ascii="Calibri" w:hAnsi="Calibri" w:eastAsia="Times New Roman" w:cs="Calibri" w:asciiTheme="minorHAnsi" w:cstheme="minorHAnsi" w:hAnsiTheme="minorHAnsi"/>
          <w:b/>
          <w:b/>
          <w:sz w:val="22"/>
          <w:szCs w:val="22"/>
          <w:lang w:val="hu-HU"/>
        </w:rPr>
      </w:pPr>
      <w:r>
        <w:rPr>
          <w:rFonts w:eastAsia="Times New Roman" w:cs="Calibri" w:cstheme="minorHAnsi" w:ascii="Calibri" w:hAnsi="Calibri"/>
          <w:b/>
          <w:sz w:val="22"/>
          <w:szCs w:val="22"/>
          <w:lang w:val="hu-HU"/>
        </w:rPr>
      </w:r>
    </w:p>
    <w:p>
      <w:pPr>
        <w:pStyle w:val="Normal"/>
        <w:rPr>
          <w:lang w:val="hu-HU"/>
        </w:rPr>
      </w:pPr>
      <w:r>
        <w:rPr>
          <w:lang w:val="hu-HU"/>
        </w:rPr>
      </w:r>
    </w:p>
    <w:p>
      <w:pPr>
        <w:pStyle w:val="Normal"/>
        <w:rPr>
          <w:lang w:val="hu-HU"/>
        </w:rPr>
      </w:pPr>
      <w:r>
        <w:rPr>
          <w:i/>
          <w:lang w:val="hu-HU"/>
        </w:rPr>
        <w:t>Szombathely, 2019. 12. 06.</w:t>
      </w:r>
      <w:r>
        <w:rPr>
          <w:b/>
          <w:lang w:val="hu-HU"/>
        </w:rPr>
        <w:t xml:space="preserve"> </w:t>
      </w:r>
      <w:r>
        <w:rPr>
          <w:lang w:val="hu-HU"/>
        </w:rPr>
        <w:t>A Schaeffler Savaria Kft. 2019-ben összesen több mint 15 millió forinttal támogatott Vas megyei szervezeteket. A hozzájárulásokkal a vállalat nemcsak társadalmi elkötelezettségét fejezi ki, hanem a szervezetek működésének megkönnyítéséhez is hozzájárul.</w:t>
      </w:r>
    </w:p>
    <w:p>
      <w:pPr>
        <w:pStyle w:val="Normal"/>
        <w:rPr>
          <w:lang w:val="hu-HU"/>
        </w:rPr>
      </w:pPr>
      <w:r>
        <w:rPr>
          <w:lang w:val="hu-HU"/>
        </w:rPr>
      </w:r>
    </w:p>
    <w:p>
      <w:pPr>
        <w:pStyle w:val="Normal"/>
        <w:rPr>
          <w:lang w:val="hu-HU"/>
        </w:rPr>
      </w:pPr>
      <w:r>
        <w:rPr>
          <w:lang w:val="hu-HU"/>
        </w:rPr>
        <w:t xml:space="preserve">Az </w:t>
      </w:r>
      <w:r>
        <w:rPr>
          <w:b/>
          <w:lang w:val="hu-HU"/>
        </w:rPr>
        <w:t>Országos Mentőszolgálat Alapítványon keresztül a</w:t>
      </w:r>
      <w:r>
        <w:rPr>
          <w:lang w:val="hu-HU"/>
        </w:rPr>
        <w:t xml:space="preserve"> Szombathelyi Mentőállomás LifePak-15 defibrillátor készüléket vásárolhatott a nagy értékű hozzájárulásnak köszönhetően. </w:t>
      </w:r>
    </w:p>
    <w:p>
      <w:pPr>
        <w:pStyle w:val="Normal"/>
        <w:rPr>
          <w:lang w:val="hu-HU"/>
        </w:rPr>
      </w:pPr>
      <w:r>
        <w:rPr>
          <w:lang w:val="hu-HU"/>
        </w:rPr>
        <w:t xml:space="preserve">Szigeti Tibor, a Schaeffler Savaria Kft. ügyvezetője kiemelte, „a Schaeffler-csoport számára alapvető fontosságú a társadalmi felelősségvállalás. A világszerte ismert vállalatcsoport 4. legnagyobb gyáraként nálunk is kiemelt szerepet kap, hogy környezetünk és embertársaink számára értéket közvetítsünk. </w:t>
      </w:r>
    </w:p>
    <w:p>
      <w:pPr>
        <w:pStyle w:val="Normal"/>
        <w:rPr>
          <w:lang w:val="hu-HU"/>
        </w:rPr>
      </w:pPr>
      <w:r>
        <w:rPr>
          <w:lang w:val="hu-HU"/>
        </w:rPr>
        <w:t xml:space="preserve">Örömmel tölt el, hogy idén hozzájárulhattunk nevünkkel és támogatásunkkal ennek a modern defibrillátornak a megvásárlásához, és így ismét támogathatjuk a szervezetet, a mentőszolgálat által végzett munkát, illetve így városunkért, embertársaink egészségéért is tehettünk. </w:t>
      </w:r>
    </w:p>
    <w:p>
      <w:pPr>
        <w:pStyle w:val="Normal"/>
        <w:rPr>
          <w:lang w:val="hu-HU"/>
        </w:rPr>
      </w:pPr>
      <w:r>
        <w:rPr>
          <w:lang w:val="hu-HU"/>
        </w:rPr>
        <w:t>Reményeink szerint szervezeteink együttműködése a jövőben is tovább folytatódik. Köszönjük a mentőszolgálat kollégáinak a fáradságot nem ismerő munkavégzését, elhivatottságot!”</w:t>
      </w:r>
    </w:p>
    <w:p>
      <w:pPr>
        <w:pStyle w:val="Normal"/>
        <w:rPr>
          <w:lang w:val="hu-HU"/>
        </w:rPr>
      </w:pPr>
      <w:r>
        <w:rPr>
          <w:lang w:val="hu-HU"/>
        </w:rPr>
        <w:t xml:space="preserve">Az amerikai gyártmányú LifePak-15 manuális defibrillátor a modern mentőellátás eszközparkjának egyik legfontosabb eleme. </w:t>
      </w:r>
      <w:r>
        <w:rPr/>
        <w:t xml:space="preserve">A készülék modern, bifázisos defibrillációs technológiával rendelkezik, az energiaszint akár 360 J értékig is növelhető. Az eszköz újraélesztés közben hangutasításokkal, mentronómmal is képes segíteni a beavatkozókat a mellkaskompressziók és lélegeztetés megfelelő arányának elérésére. </w:t>
      </w:r>
      <w:r>
        <w:rPr>
          <w:lang w:val="hu-HU"/>
        </w:rPr>
        <w:t>Az eszköz a mentőst hangutasításokkal is segíti egy CPR metronómmal, így a kompressziókat és befúvásokat a javasolt tartományban lehet teljesíteni. A defibrillálás, EKG készítés/monitorozás, valamint külső pacemaker mellett többféle monitorozási lehetőséget is kínál a gép: hőmérséklet, szén-monoxid, SpO</w:t>
      </w:r>
      <w:r>
        <w:rPr>
          <w:vertAlign w:val="subscript"/>
          <w:lang w:val="hu-HU"/>
        </w:rPr>
        <w:t>2</w:t>
      </w:r>
      <w:r>
        <w:rPr>
          <w:lang w:val="hu-HU"/>
        </w:rPr>
        <w:t xml:space="preserve"> és methemoglobin monitorozása is biztosított, így a nehezen diagnosztizálható állapotok is érzékelhetők, az ellátás szintje javítható. </w:t>
      </w:r>
    </w:p>
    <w:p>
      <w:pPr>
        <w:pStyle w:val="Normal"/>
        <w:rPr>
          <w:lang w:val="hu-HU"/>
        </w:rPr>
      </w:pPr>
      <w:r>
        <w:rPr>
          <w:lang w:val="hu-HU"/>
        </w:rPr>
        <w:t xml:space="preserve">További alapvető jellemzői még az egyszerű kezelőfelület, a rendkívüli ellenállási képesség a környezeti behatásokkal szemben. Kis tömegű, alacsony energiafogyasztású, hálózati és akkumulátoros üzemeltetésű eszköz, mely lithium-ion akkumulátorral rendelkezik. </w:t>
      </w:r>
    </w:p>
    <w:p>
      <w:pPr>
        <w:pStyle w:val="Normal"/>
        <w:rPr>
          <w:lang w:val="hu-HU"/>
        </w:rPr>
      </w:pPr>
      <w:r>
        <w:rPr>
          <w:lang w:val="hu-HU"/>
        </w:rPr>
      </w:r>
      <w:bookmarkStart w:id="0" w:name="_GoBack"/>
      <w:bookmarkStart w:id="1" w:name="_GoBack"/>
      <w:bookmarkEnd w:id="1"/>
    </w:p>
    <w:p>
      <w:pPr>
        <w:pStyle w:val="Normal"/>
        <w:rPr>
          <w:lang w:val="hu-HU"/>
        </w:rPr>
      </w:pPr>
      <w:r>
        <w:rPr>
          <w:lang w:val="hu-HU"/>
        </w:rPr>
        <w:t xml:space="preserve">A Schaeffler Savaria Kft. emellett támogatást nyújtott az 1983 óta működő </w:t>
      </w:r>
      <w:r>
        <w:rPr>
          <w:b/>
          <w:lang w:val="hu-HU"/>
        </w:rPr>
        <w:t>SOS-Gyermekfalu Magyarországi Alapítványának</w:t>
      </w:r>
      <w:r>
        <w:rPr>
          <w:lang w:val="hu-HU"/>
        </w:rPr>
        <w:t xml:space="preserve"> is: biztosította egy ház fenntartásának teljes éves költségét – az ott élő gyermekekkel foglalkozó szakember költségét is beleértve – a kőszegi gyermekfaluban. </w:t>
      </w:r>
    </w:p>
    <w:p>
      <w:pPr>
        <w:pStyle w:val="Normal"/>
        <w:rPr>
          <w:rFonts w:ascii="Calibri" w:hAnsi="Calibri" w:cs="Calibri"/>
          <w:lang w:val="hu-HU"/>
        </w:rPr>
      </w:pPr>
      <w:r>
        <w:rPr>
          <w:rFonts w:cs="Calibri" w:ascii="Calibri" w:hAnsi="Calibri"/>
          <w:lang w:val="hu-HU"/>
        </w:rPr>
      </w:r>
    </w:p>
    <w:p>
      <w:pPr>
        <w:pStyle w:val="Normal"/>
        <w:rPr>
          <w:lang w:val="hu-HU"/>
        </w:rPr>
      </w:pPr>
      <w:r>
        <w:rPr>
          <w:lang w:val="hu-HU"/>
        </w:rPr>
        <w:t xml:space="preserve"> „</w:t>
      </w:r>
      <w:r>
        <w:rPr>
          <w:lang w:val="hu-HU"/>
        </w:rPr>
        <w:t>Fejlesztőpedagógus, pszichológus és különböző szakemberek a nevelőszülővel közösen azon dolgoznak, hogy ezek a nehéz sorsú, sokszor sérült gyerekek feldolgozzák az őket ért traumákat, behozzák a lemaradásaikat. Mi 24 órában, az év 365 napján mellettük vagyunk. Egy ilyen támogatás, mint amit a Schaeffler Savaria Kft. is nyújt nekünk, óriási segítség, hiszen, adományozóinknak köszönhetően tudunk fordítani a gyerekek sorsán, hogy nekik jobb életük és jövőjük legyen, mint a szüleiknek” – mondta Romet-Balla Ágnes, az SOS Gyermekfalvak adománygyűjtési- és kommunikációs igazgatója.</w:t>
      </w:r>
    </w:p>
    <w:p>
      <w:pPr>
        <w:pStyle w:val="Normal"/>
        <w:rPr>
          <w:lang w:val="hu-HU"/>
        </w:rPr>
      </w:pPr>
      <w:r>
        <w:rPr>
          <w:lang w:val="hu-HU"/>
        </w:rPr>
      </w:r>
    </w:p>
    <w:p>
      <w:pPr>
        <w:pStyle w:val="Normal"/>
        <w:rPr>
          <w:lang w:val="hu-HU"/>
        </w:rPr>
      </w:pPr>
      <w:r>
        <w:rPr>
          <w:lang w:val="hu-HU"/>
        </w:rPr>
        <w:t xml:space="preserve">Nemcsak Kőszegen, hanem Kecskeméten, Orosházán és ezek 50 km-es körzetében működtet a szervezet gyermekfalut, ifjúsági házak pedig Szombathelyen, Szegeden, Kecskeméten és Helvécián érhetők el, továbbá Gyermekek Átmeneti Otthona (Kuckó) is segíti a krízishelyzetbe jutott családokat Kecskeméten. Összesen mintegy 400 gyermeknek nyújtanak szerető és biztonságos otthont nevelőszülőkkel, családias környezetben. </w:t>
      </w:r>
    </w:p>
    <w:p>
      <w:pPr>
        <w:pStyle w:val="Normal"/>
        <w:rPr>
          <w:lang w:val="hu-HU"/>
        </w:rPr>
      </w:pPr>
      <w:r>
        <w:rPr>
          <w:lang w:val="hu-HU"/>
        </w:rPr>
      </w:r>
    </w:p>
    <w:p>
      <w:pPr>
        <w:pStyle w:val="Normal"/>
        <w:rPr>
          <w:lang w:val="hu-HU"/>
        </w:rPr>
      </w:pPr>
      <w:r>
        <w:rPr>
          <w:lang w:val="hu-HU"/>
        </w:rPr>
        <w:t>Gazdag András, a Schaeffler Savaria Kft. és a Schaeffler-csoport Magyarország HR igazgatója hangsúlyozta, „szombathelyi vállalatunk vezetősége nevében elmondhatom, hogy igazi lokálpatriótaként és Vas megye legnagyobb munkáltatójaként felelősséget érzünk a helyi szervezetek, illetve az itt élők támogatása iránt. Örülünk, hogy a faluban élő családok és gyermekek mindennapjait megkönnyíthetjük, hozzájárulhatunk a szervezet működéséhez, értékteremtő, a gyermekek jövőjét biztosító munkájukhoz. Reméljük, hogy együttműködésünk a következő években is folytatódhat. Hálásak vagyunk az alapítvány munkatársainak odaadó munkájukért.”</w:t>
      </w:r>
    </w:p>
    <w:p>
      <w:pPr>
        <w:pStyle w:val="Normal"/>
        <w:rPr>
          <w:lang w:val="hu-HU"/>
        </w:rPr>
      </w:pPr>
      <w:r>
        <w:rPr>
          <w:lang w:val="hu-HU"/>
        </w:rPr>
      </w:r>
    </w:p>
    <w:p>
      <w:pPr>
        <w:pStyle w:val="Normal"/>
        <w:rPr>
          <w:lang w:val="hu-HU"/>
        </w:rPr>
      </w:pPr>
      <w:r>
        <w:rPr>
          <w:lang w:val="hu-HU"/>
        </w:rPr>
        <w:t xml:space="preserve">A Schaeffler Savaria Kft. 2019-ben további támogatást nyújtott még összesen mintegy 6 millió forint értékben a </w:t>
      </w:r>
      <w:r>
        <w:rPr>
          <w:b/>
          <w:lang w:val="hu-HU"/>
        </w:rPr>
        <w:t xml:space="preserve">Szombathelyi </w:t>
      </w:r>
      <w:r>
        <w:rPr>
          <w:rFonts w:cs="" w:ascii="Calibri" w:hAnsi="Calibri" w:asciiTheme="minorHAnsi" w:cstheme="minorBidi" w:hAnsiTheme="minorHAnsi"/>
          <w:b/>
          <w:sz w:val="22"/>
          <w:szCs w:val="22"/>
          <w:lang w:val="hu-HU"/>
        </w:rPr>
        <w:t>Önkéntes Tűzoltó</w:t>
      </w:r>
      <w:r>
        <w:rPr>
          <w:b/>
          <w:lang w:val="hu-HU"/>
        </w:rPr>
        <w:t xml:space="preserve"> Egyesület</w:t>
      </w:r>
      <w:r>
        <w:rPr>
          <w:lang w:val="hu-HU"/>
        </w:rPr>
        <w:t xml:space="preserve"> részére eszközvásárlásra, a</w:t>
      </w:r>
      <w:r>
        <w:rPr>
          <w:rFonts w:cs="" w:ascii="Calibri" w:hAnsi="Calibri" w:asciiTheme="minorHAnsi" w:cstheme="minorBidi" w:hAnsiTheme="minorHAnsi"/>
          <w:sz w:val="22"/>
          <w:szCs w:val="22"/>
          <w:lang w:val="hu-HU"/>
        </w:rPr>
        <w:t xml:space="preserve"> </w:t>
      </w:r>
      <w:r>
        <w:rPr>
          <w:b/>
          <w:lang w:val="hu-HU"/>
        </w:rPr>
        <w:t xml:space="preserve">Dr. </w:t>
      </w:r>
      <w:r>
        <w:rPr>
          <w:rFonts w:cs="" w:ascii="Calibri" w:hAnsi="Calibri" w:asciiTheme="minorHAnsi" w:cstheme="minorBidi" w:hAnsiTheme="minorHAnsi"/>
          <w:b/>
          <w:sz w:val="22"/>
          <w:szCs w:val="22"/>
          <w:lang w:val="hu-HU"/>
        </w:rPr>
        <w:t>Bohóc</w:t>
      </w:r>
      <w:r>
        <w:rPr>
          <w:b/>
          <w:lang w:val="hu-HU"/>
        </w:rPr>
        <w:t xml:space="preserve"> Mosoly</w:t>
      </w:r>
      <w:r>
        <w:rPr>
          <w:rFonts w:cs="" w:ascii="Calibri" w:hAnsi="Calibri" w:asciiTheme="minorHAnsi" w:cstheme="minorBidi" w:hAnsiTheme="minorHAnsi"/>
          <w:b/>
          <w:sz w:val="22"/>
          <w:szCs w:val="22"/>
          <w:lang w:val="hu-HU"/>
        </w:rPr>
        <w:t>szolgálat</w:t>
      </w:r>
      <w:r>
        <w:rPr>
          <w:b/>
          <w:lang w:val="hu-HU"/>
        </w:rPr>
        <w:t xml:space="preserve"> Alapítvány</w:t>
      </w:r>
      <w:r>
        <w:rPr>
          <w:lang w:val="hu-HU"/>
        </w:rPr>
        <w:t xml:space="preserve"> munkájához</w:t>
      </w:r>
      <w:r>
        <w:rPr>
          <w:rFonts w:cs="" w:ascii="Calibri" w:hAnsi="Calibri" w:asciiTheme="minorHAnsi" w:cstheme="minorBidi" w:hAnsiTheme="minorHAnsi"/>
          <w:sz w:val="22"/>
          <w:szCs w:val="22"/>
          <w:lang w:val="hu-HU"/>
        </w:rPr>
        <w:t xml:space="preserve">, </w:t>
      </w:r>
      <w:r>
        <w:rPr>
          <w:lang w:val="hu-HU"/>
        </w:rPr>
        <w:t xml:space="preserve">a </w:t>
      </w:r>
      <w:r>
        <w:rPr>
          <w:b/>
          <w:lang w:val="hu-HU"/>
        </w:rPr>
        <w:t>Vas Megyei Rendőrfőkapitányság</w:t>
      </w:r>
      <w:r>
        <w:rPr>
          <w:lang w:val="hu-HU"/>
        </w:rPr>
        <w:t xml:space="preserve"> eszközvásárlására</w:t>
      </w:r>
      <w:r>
        <w:rPr>
          <w:rFonts w:cs="" w:ascii="Calibri" w:hAnsi="Calibri" w:asciiTheme="minorHAnsi" w:cstheme="minorBidi" w:hAnsiTheme="minorHAnsi"/>
          <w:sz w:val="22"/>
          <w:szCs w:val="22"/>
          <w:lang w:val="hu-HU"/>
        </w:rPr>
        <w:t>,</w:t>
      </w:r>
      <w:r>
        <w:rPr>
          <w:lang w:val="hu-HU"/>
        </w:rPr>
        <w:t xml:space="preserve"> illetve az </w:t>
      </w:r>
      <w:r>
        <w:rPr>
          <w:rFonts w:cs="" w:ascii="Calibri" w:hAnsi="Calibri" w:asciiTheme="minorHAnsi" w:cstheme="minorBidi" w:hAnsiTheme="minorHAnsi"/>
          <w:b/>
          <w:sz w:val="22"/>
          <w:szCs w:val="22"/>
          <w:lang w:val="hu-HU"/>
        </w:rPr>
        <w:t>Alpokalja a Daganatos Gyermekekért</w:t>
      </w:r>
      <w:r>
        <w:rPr>
          <w:b/>
          <w:lang w:val="hu-HU"/>
        </w:rPr>
        <w:t xml:space="preserve"> Alapítvány</w:t>
      </w:r>
      <w:r>
        <w:rPr>
          <w:lang w:val="hu-HU"/>
        </w:rPr>
        <w:t xml:space="preserve"> számára egy smart televízió vásárlásához, mely a Markusovszky Egyetemi Oktatókórház, Csecsemő-és Gyermekgyógyászati Osztály feladatait segíti. „A készülék segítségével a kis betegeink radiológiai vizsgálatainak megtekintése, tudományos beszámolók, előadások megtartása válik lehetővé” – mondta el dr. Csákváry Violetta, PhD, osztályvezető főorvos. </w:t>
      </w:r>
    </w:p>
    <w:p>
      <w:pPr>
        <w:pStyle w:val="Normal"/>
        <w:rPr>
          <w:lang w:val="hu-HU"/>
        </w:rPr>
      </w:pPr>
      <w:r>
        <w:rPr>
          <w:lang w:val="hu-HU"/>
        </w:rPr>
      </w:r>
    </w:p>
    <w:p>
      <w:pPr>
        <w:pStyle w:val="Normal"/>
        <w:rPr>
          <w:lang w:val="hu-HU"/>
        </w:rPr>
      </w:pPr>
      <w:r>
        <w:rPr/>
        <w:drawing>
          <wp:inline distT="0" distB="0" distL="0" distR="0">
            <wp:extent cx="2160270" cy="1440180"/>
            <wp:effectExtent l="0" t="0" r="0" b="0"/>
            <wp:docPr id="1" name="Kép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
                    <pic:cNvPicPr>
                      <a:picLocks noChangeAspect="1" noChangeArrowheads="1"/>
                    </pic:cNvPicPr>
                  </pic:nvPicPr>
                  <pic:blipFill>
                    <a:blip r:embed="rId2"/>
                    <a:stretch>
                      <a:fillRect/>
                    </a:stretch>
                  </pic:blipFill>
                  <pic:spPr bwMode="auto">
                    <a:xfrm>
                      <a:off x="0" y="0"/>
                      <a:ext cx="2160270" cy="1440180"/>
                    </a:xfrm>
                    <a:prstGeom prst="rect">
                      <a:avLst/>
                    </a:prstGeom>
                  </pic:spPr>
                </pic:pic>
              </a:graphicData>
            </a:graphic>
          </wp:inline>
        </w:drawing>
      </w:r>
      <w:r>
        <w:rPr>
          <w:lang w:val="hu-HU"/>
        </w:rPr>
        <w:t xml:space="preserve"> </w:t>
      </w:r>
      <w:r>
        <w:rPr/>
        <w:drawing>
          <wp:inline distT="0" distB="0" distL="0" distR="0">
            <wp:extent cx="2160270" cy="1440180"/>
            <wp:effectExtent l="0" t="0" r="0" b="0"/>
            <wp:docPr id="2" name="Kép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
                    <pic:cNvPicPr>
                      <a:picLocks noChangeAspect="1" noChangeArrowheads="1"/>
                    </pic:cNvPicPr>
                  </pic:nvPicPr>
                  <pic:blipFill>
                    <a:blip r:embed="rId3"/>
                    <a:stretch>
                      <a:fillRect/>
                    </a:stretch>
                  </pic:blipFill>
                  <pic:spPr bwMode="auto">
                    <a:xfrm>
                      <a:off x="0" y="0"/>
                      <a:ext cx="2160270" cy="1440180"/>
                    </a:xfrm>
                    <a:prstGeom prst="rect">
                      <a:avLst/>
                    </a:prstGeom>
                  </pic:spPr>
                </pic:pic>
              </a:graphicData>
            </a:graphic>
          </wp:inline>
        </w:drawing>
      </w:r>
    </w:p>
    <w:p>
      <w:pPr>
        <w:pStyle w:val="Normal"/>
        <w:rPr>
          <w:lang w:val="hu-HU"/>
        </w:rPr>
      </w:pPr>
      <w:r>
        <w:rPr/>
        <w:drawing>
          <wp:inline distT="0" distB="0" distL="0" distR="0">
            <wp:extent cx="2172335" cy="1440180"/>
            <wp:effectExtent l="0" t="0" r="0" b="0"/>
            <wp:docPr id="3" name="Kép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
                    <pic:cNvPicPr>
                      <a:picLocks noChangeAspect="1" noChangeArrowheads="1"/>
                    </pic:cNvPicPr>
                  </pic:nvPicPr>
                  <pic:blipFill>
                    <a:blip r:embed="rId4"/>
                    <a:stretch>
                      <a:fillRect/>
                    </a:stretch>
                  </pic:blipFill>
                  <pic:spPr bwMode="auto">
                    <a:xfrm>
                      <a:off x="0" y="0"/>
                      <a:ext cx="2172335" cy="1440180"/>
                    </a:xfrm>
                    <a:prstGeom prst="rect">
                      <a:avLst/>
                    </a:prstGeom>
                  </pic:spPr>
                </pic:pic>
              </a:graphicData>
            </a:graphic>
          </wp:inline>
        </w:drawing>
      </w:r>
    </w:p>
    <w:p>
      <w:pPr>
        <w:pStyle w:val="Normal"/>
        <w:rPr>
          <w:lang w:val="hu-HU"/>
        </w:rPr>
      </w:pPr>
      <w:r>
        <w:rPr>
          <w:lang w:val="hu-HU"/>
        </w:rPr>
      </w:r>
    </w:p>
    <w:p>
      <w:pPr>
        <w:pStyle w:val="Normal"/>
        <w:rPr>
          <w:lang w:val="hu-HU"/>
        </w:rPr>
      </w:pPr>
      <w:r>
        <w:rPr>
          <w:lang w:val="hu-HU"/>
        </w:rPr>
        <w:t>Fotók: Schaeffler / Országos Mentőszolgálat Alapítvány / SOS-Gyermekfalu Magyarországi Alapítványa / Vas Megyei Rendőrfőkapitányság</w:t>
      </w:r>
    </w:p>
    <w:p>
      <w:pPr>
        <w:pStyle w:val="Normal"/>
        <w:spacing w:lineRule="auto" w:line="240" w:before="120" w:after="0"/>
        <w:rPr>
          <w:rFonts w:ascii="Calibri" w:hAnsi="Calibri" w:asciiTheme="minorHAnsi" w:hAnsiTheme="minorHAnsi"/>
          <w:b/>
          <w:b/>
          <w:sz w:val="16"/>
          <w:szCs w:val="16"/>
          <w:lang w:val="hu-HU"/>
        </w:rPr>
      </w:pPr>
      <w:r>
        <w:rPr>
          <w:rFonts w:ascii="Calibri" w:hAnsi="Calibri" w:asciiTheme="minorHAnsi" w:hAnsiTheme="minorHAnsi"/>
          <w:b/>
          <w:sz w:val="16"/>
          <w:szCs w:val="16"/>
          <w:lang w:val="hu-HU"/>
        </w:rPr>
        <w:t>A Schaeffler</w:t>
      </w:r>
    </w:p>
    <w:p>
      <w:pPr>
        <w:pStyle w:val="Normal"/>
        <w:spacing w:lineRule="auto" w:line="240" w:before="120" w:after="0"/>
        <w:rPr>
          <w:rFonts w:ascii="Calibri" w:hAnsi="Calibri" w:asciiTheme="minorHAnsi" w:hAnsiTheme="minorHAnsi"/>
          <w:sz w:val="22"/>
          <w:szCs w:val="22"/>
          <w:lang w:val="hu-HU"/>
        </w:rPr>
      </w:pPr>
      <w:r>
        <w:rPr>
          <w:rFonts w:ascii="Calibri" w:hAnsi="Calibri"/>
          <w:sz w:val="16"/>
          <w:szCs w:val="16"/>
          <w:lang w:val="hu-HU"/>
        </w:rPr>
        <w:t>A Schaeffler-csoport globálisan tevékenykedő autóipari és ipari beszállító. Termékportfóliójának részét képezik a motorokba, sebességváltókba és járművekbe gyártott precíziós komponensek és rendszerek, valamint sokrétű ipari felhasználásra alkalmas gördülő- és csúszócsapágy megoldások. A Schaeffler-csoport innovatív technológiáival már napjainkban is döntő mértékben járul hozzá a "Holnap mobilitásához" az e-mobilitás, a digitalizáció és az Ipar 4.0 területén. 2018-ban a technológiai vállalat mintegy 14,2 milliárd eurós árbevételt ért el. Körülbelül 89.000 munkavállalójával a Schaeffler a világ egyik legnagyobb családi tulajdonban lévő vállalata.  Több mint 50 országban telepített mintegy 170 gyárával olyan világméretű hálózattal rendelkezik, mely termelőüzemeket, kutatási és fejlesztési részleget, illetve forgalmazó cégeket foglal magába. Több mint 2.400 2018-as szabadalmi bejelentéssel a Schaeffler Németország második leginnovatívabb vállalata a DPMA (Német Szabadalmi Hivatal) szerint.</w:t>
      </w:r>
      <w:r>
        <w:rPr>
          <w:rFonts w:ascii="Calibri" w:hAnsi="Calibri" w:asciiTheme="minorHAnsi" w:hAnsiTheme="minorHAnsi"/>
          <w:sz w:val="22"/>
          <w:szCs w:val="22"/>
          <w:lang w:val="hu-HU"/>
        </w:rPr>
        <w:t xml:space="preserve"> </w:t>
      </w:r>
    </w:p>
    <w:p>
      <w:pPr>
        <w:pStyle w:val="Normal"/>
        <w:spacing w:lineRule="auto" w:line="240" w:before="120" w:after="0"/>
        <w:rPr>
          <w:rFonts w:ascii="Calibri" w:hAnsi="Calibri"/>
          <w:sz w:val="16"/>
          <w:szCs w:val="16"/>
          <w:lang w:val="hu-HU"/>
        </w:rPr>
      </w:pPr>
      <w:r>
        <w:rPr>
          <w:rFonts w:ascii="Calibri" w:hAnsi="Calibri"/>
          <w:sz w:val="16"/>
          <w:szCs w:val="16"/>
          <w:lang w:val="hu-HU"/>
        </w:rPr>
      </w:r>
    </w:p>
    <w:tbl>
      <w:tblPr>
        <w:tblW w:w="6435" w:type="dxa"/>
        <w:jc w:val="left"/>
        <w:tblInd w:w="5" w:type="dxa"/>
        <w:tblCellMar>
          <w:top w:w="0" w:type="dxa"/>
          <w:left w:w="0" w:type="dxa"/>
          <w:bottom w:w="0" w:type="dxa"/>
          <w:right w:w="0" w:type="dxa"/>
        </w:tblCellMar>
        <w:tblLook w:firstRow="1" w:noVBand="1" w:lastRow="0" w:firstColumn="1" w:lastColumn="0" w:noHBand="0" w:val="04a0"/>
      </w:tblPr>
      <w:tblGrid>
        <w:gridCol w:w="235"/>
        <w:gridCol w:w="1318"/>
        <w:gridCol w:w="305"/>
        <w:gridCol w:w="1111"/>
        <w:gridCol w:w="587"/>
        <w:gridCol w:w="1111"/>
        <w:gridCol w:w="303"/>
        <w:gridCol w:w="1464"/>
      </w:tblGrid>
      <w:tr>
        <w:trPr/>
        <w:tc>
          <w:tcPr>
            <w:tcW w:w="235" w:type="dxa"/>
            <w:tcBorders/>
            <w:shd w:fill="auto" w:val="clear"/>
          </w:tcPr>
          <w:p>
            <w:pPr>
              <w:pStyle w:val="NormalWeb"/>
              <w:spacing w:beforeAutospacing="0" w:before="0" w:afterAutospacing="0" w:after="0"/>
              <w:ind w:left="-103" w:hanging="0"/>
              <w:jc w:val="both"/>
              <w:rPr>
                <w:rFonts w:ascii="Calibri" w:hAnsi="Calibri" w:cs="Calibri" w:asciiTheme="minorHAnsi" w:cstheme="minorHAnsi" w:hAnsiTheme="minorHAnsi"/>
                <w:sz w:val="16"/>
                <w:szCs w:val="16"/>
                <w:lang w:val="hu-HU" w:eastAsia="de-DE"/>
              </w:rPr>
            </w:pPr>
            <w:r>
              <w:rPr>
                <w:rFonts w:cs="Calibri" w:cstheme="minorHAnsi" w:ascii="Calibri" w:hAnsi="Calibri"/>
                <w:sz w:val="16"/>
                <w:szCs w:val="16"/>
                <w:lang w:val="hu-HU" w:eastAsia="de-DE"/>
              </w:rPr>
              <w:drawing>
                <wp:anchor behindDoc="0" distT="0" distB="0" distL="0" distR="0" simplePos="0" locked="0" layoutInCell="1" allowOverlap="1" relativeHeight="4">
                  <wp:simplePos x="0" y="0"/>
                  <wp:positionH relativeFrom="column">
                    <wp:posOffset>3810</wp:posOffset>
                  </wp:positionH>
                  <wp:positionV relativeFrom="paragraph">
                    <wp:posOffset>635</wp:posOffset>
                  </wp:positionV>
                  <wp:extent cx="233680" cy="233680"/>
                  <wp:effectExtent l="0" t="0" r="0" b="0"/>
                  <wp:wrapNone/>
                  <wp:docPr id="4" name="Kép 7" descr="Schaeffler.com/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7" descr="Schaeffler.com/de"/>
                          <pic:cNvPicPr>
                            <a:picLocks noChangeAspect="1" noChangeArrowheads="1"/>
                          </pic:cNvPicPr>
                        </pic:nvPicPr>
                        <pic:blipFill>
                          <a:blip r:embed="rId5"/>
                          <a:stretch>
                            <a:fillRect/>
                          </a:stretch>
                        </pic:blipFill>
                        <pic:spPr bwMode="auto">
                          <a:xfrm>
                            <a:off x="0" y="0"/>
                            <a:ext cx="233680" cy="233680"/>
                          </a:xfrm>
                          <a:prstGeom prst="rect">
                            <a:avLst/>
                          </a:prstGeom>
                        </pic:spPr>
                      </pic:pic>
                    </a:graphicData>
                  </a:graphic>
                </wp:anchor>
              </w:drawing>
            </w:r>
          </w:p>
        </w:tc>
        <w:tc>
          <w:tcPr>
            <w:tcW w:w="1318" w:type="dxa"/>
            <w:tcBorders/>
            <w:shd w:fill="auto" w:val="clear"/>
          </w:tcPr>
          <w:p>
            <w:pPr>
              <w:pStyle w:val="NormalWeb"/>
              <w:spacing w:beforeAutospacing="0" w:before="0" w:afterAutospacing="0" w:after="0"/>
              <w:ind w:left="235" w:hanging="0"/>
              <w:jc w:val="both"/>
              <w:rPr/>
            </w:pPr>
            <w:hyperlink r:id="rId6">
              <w:r>
                <w:rPr>
                  <w:rStyle w:val="Internethivatkozs"/>
                  <w:rFonts w:ascii="Calibri" w:hAnsi="Calibri" w:asciiTheme="minorHAnsi" w:hAnsiTheme="minorHAnsi"/>
                  <w:sz w:val="16"/>
                  <w:szCs w:val="16"/>
                  <w:lang w:eastAsia="de-DE"/>
                </w:rPr>
                <w:t>Schaeffler</w:t>
              </w:r>
            </w:hyperlink>
          </w:p>
        </w:tc>
        <w:tc>
          <w:tcPr>
            <w:tcW w:w="305" w:type="dxa"/>
            <w:tcBorders/>
            <w:shd w:fill="auto" w:val="clear"/>
          </w:tcPr>
          <w:p>
            <w:pPr>
              <w:pStyle w:val="NormalWeb"/>
              <w:spacing w:beforeAutospacing="0" w:before="0" w:afterAutospacing="0" w:after="0"/>
              <w:ind w:left="-55" w:hanging="0"/>
              <w:jc w:val="both"/>
              <w:rPr>
                <w:rFonts w:ascii="Calibri" w:hAnsi="Calibri" w:cs="Calibri" w:asciiTheme="minorHAnsi" w:cstheme="minorHAnsi" w:hAnsiTheme="minorHAnsi"/>
                <w:sz w:val="16"/>
                <w:szCs w:val="16"/>
                <w:lang w:eastAsia="de-DE"/>
              </w:rPr>
            </w:pPr>
            <w:r>
              <w:rPr>
                <w:rFonts w:cs="Calibri" w:cstheme="minorHAnsi" w:ascii="Calibri" w:hAnsi="Calibri"/>
                <w:sz w:val="16"/>
                <w:szCs w:val="16"/>
                <w:lang w:eastAsia="de-DE"/>
              </w:rPr>
              <w:drawing>
                <wp:anchor behindDoc="0" distT="0" distB="0" distL="0" distR="0" simplePos="0" locked="0" layoutInCell="1" allowOverlap="1" relativeHeight="5">
                  <wp:simplePos x="0" y="0"/>
                  <wp:positionH relativeFrom="column">
                    <wp:posOffset>50800</wp:posOffset>
                  </wp:positionH>
                  <wp:positionV relativeFrom="paragraph">
                    <wp:posOffset>2540</wp:posOffset>
                  </wp:positionV>
                  <wp:extent cx="197485" cy="197485"/>
                  <wp:effectExtent l="0" t="0" r="0" b="0"/>
                  <wp:wrapNone/>
                  <wp:docPr id="5" name="Kép 6" descr="www.Twitter.com/schaeffle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6" descr="www.Twitter.com/schaefflergroup"/>
                          <pic:cNvPicPr>
                            <a:picLocks noChangeAspect="1" noChangeArrowheads="1"/>
                          </pic:cNvPicPr>
                        </pic:nvPicPr>
                        <pic:blipFill>
                          <a:blip r:embed="rId7"/>
                          <a:stretch>
                            <a:fillRect/>
                          </a:stretch>
                        </pic:blipFill>
                        <pic:spPr bwMode="auto">
                          <a:xfrm>
                            <a:off x="0" y="0"/>
                            <a:ext cx="197485" cy="197485"/>
                          </a:xfrm>
                          <a:prstGeom prst="rect">
                            <a:avLst/>
                          </a:prstGeom>
                        </pic:spPr>
                      </pic:pic>
                    </a:graphicData>
                  </a:graphic>
                </wp:anchor>
              </w:drawing>
            </w:r>
          </w:p>
        </w:tc>
        <w:tc>
          <w:tcPr>
            <w:tcW w:w="1111" w:type="dxa"/>
            <w:tcBorders/>
            <w:shd w:fill="auto" w:val="clear"/>
          </w:tcPr>
          <w:p>
            <w:pPr>
              <w:pStyle w:val="NormalWeb"/>
              <w:spacing w:beforeAutospacing="0" w:before="0" w:afterAutospacing="0" w:after="0"/>
              <w:ind w:left="189" w:hanging="0"/>
              <w:jc w:val="both"/>
              <w:rPr/>
            </w:pPr>
            <w:hyperlink r:id="rId8">
              <w:r>
                <w:rPr>
                  <w:rStyle w:val="Internethivatkozs"/>
                  <w:rFonts w:ascii="Calibri" w:hAnsi="Calibri" w:asciiTheme="minorHAnsi" w:hAnsiTheme="minorHAnsi"/>
                  <w:sz w:val="16"/>
                  <w:szCs w:val="16"/>
                  <w:lang w:eastAsia="de-DE"/>
                </w:rPr>
                <w:t>Twitter</w:t>
              </w:r>
            </w:hyperlink>
          </w:p>
        </w:tc>
        <w:tc>
          <w:tcPr>
            <w:tcW w:w="587" w:type="dxa"/>
            <w:tcBorders/>
            <w:shd w:fill="auto" w:val="clear"/>
          </w:tcPr>
          <w:p>
            <w:pPr>
              <w:pStyle w:val="NormalWeb"/>
              <w:spacing w:beforeAutospacing="0" w:before="0" w:afterAutospacing="0" w:after="0"/>
              <w:ind w:left="142" w:hanging="0"/>
              <w:jc w:val="both"/>
              <w:rPr>
                <w:rFonts w:ascii="Calibri" w:hAnsi="Calibri" w:cs="Calibri" w:asciiTheme="minorHAnsi" w:cstheme="minorHAnsi" w:hAnsiTheme="minorHAnsi"/>
                <w:sz w:val="16"/>
                <w:szCs w:val="16"/>
                <w:lang w:eastAsia="de-DE"/>
              </w:rPr>
            </w:pPr>
            <w:r>
              <w:rPr>
                <w:rFonts w:cs="Calibri" w:cstheme="minorHAnsi" w:ascii="Calibri" w:hAnsi="Calibri"/>
                <w:sz w:val="16"/>
                <w:szCs w:val="16"/>
                <w:lang w:eastAsia="de-DE"/>
              </w:rPr>
              <w:drawing>
                <wp:anchor behindDoc="0" distT="0" distB="0" distL="0" distR="0" simplePos="0" locked="0" layoutInCell="1" allowOverlap="1" relativeHeight="11">
                  <wp:simplePos x="0" y="0"/>
                  <wp:positionH relativeFrom="column">
                    <wp:posOffset>137795</wp:posOffset>
                  </wp:positionH>
                  <wp:positionV relativeFrom="paragraph">
                    <wp:posOffset>635</wp:posOffset>
                  </wp:positionV>
                  <wp:extent cx="196850" cy="196850"/>
                  <wp:effectExtent l="0" t="0" r="0" b="0"/>
                  <wp:wrapNone/>
                  <wp:docPr id="6" name="Kép 5"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Facebook"/>
                          <pic:cNvPicPr>
                            <a:picLocks noChangeAspect="1" noChangeArrowheads="1"/>
                          </pic:cNvPicPr>
                        </pic:nvPicPr>
                        <pic:blipFill>
                          <a:blip r:embed="rId9"/>
                          <a:stretch>
                            <a:fillRect/>
                          </a:stretch>
                        </pic:blipFill>
                        <pic:spPr bwMode="auto">
                          <a:xfrm>
                            <a:off x="0" y="0"/>
                            <a:ext cx="196850" cy="196850"/>
                          </a:xfrm>
                          <a:prstGeom prst="rect">
                            <a:avLst/>
                          </a:prstGeom>
                        </pic:spPr>
                      </pic:pic>
                    </a:graphicData>
                  </a:graphic>
                </wp:anchor>
              </w:drawing>
            </w:r>
          </w:p>
        </w:tc>
        <w:tc>
          <w:tcPr>
            <w:tcW w:w="1111" w:type="dxa"/>
            <w:tcBorders/>
            <w:shd w:fill="auto" w:val="clear"/>
          </w:tcPr>
          <w:p>
            <w:pPr>
              <w:pStyle w:val="NormalWeb"/>
              <w:spacing w:beforeAutospacing="0" w:before="0" w:afterAutospacing="0" w:after="0"/>
              <w:ind w:left="33" w:hanging="0"/>
              <w:jc w:val="both"/>
              <w:rPr/>
            </w:pPr>
            <w:hyperlink r:id="rId10">
              <w:r>
                <w:rPr>
                  <w:rStyle w:val="Internethivatkozs"/>
                  <w:rFonts w:ascii="Calibri" w:hAnsi="Calibri" w:asciiTheme="minorHAnsi" w:hAnsiTheme="minorHAnsi"/>
                  <w:sz w:val="16"/>
                  <w:szCs w:val="16"/>
                  <w:lang w:eastAsia="de-DE"/>
                </w:rPr>
                <w:t>Facebook</w:t>
              </w:r>
            </w:hyperlink>
          </w:p>
        </w:tc>
        <w:tc>
          <w:tcPr>
            <w:tcW w:w="303" w:type="dxa"/>
            <w:tcBorders/>
            <w:shd w:fill="auto" w:val="clear"/>
          </w:tcPr>
          <w:p>
            <w:pPr>
              <w:pStyle w:val="NormalWeb"/>
              <w:spacing w:beforeAutospacing="0" w:before="0" w:afterAutospacing="0" w:after="0"/>
              <w:jc w:val="both"/>
              <w:rPr>
                <w:rFonts w:ascii="Calibri" w:hAnsi="Calibri" w:cs="Calibri" w:asciiTheme="minorHAnsi" w:cstheme="minorHAnsi" w:hAnsiTheme="minorHAnsi"/>
                <w:sz w:val="16"/>
                <w:szCs w:val="16"/>
                <w:lang w:eastAsia="de-DE"/>
              </w:rPr>
            </w:pPr>
            <w:r>
              <w:rPr/>
              <w:drawing>
                <wp:inline distT="0" distB="0" distL="0" distR="0">
                  <wp:extent cx="203200" cy="203200"/>
                  <wp:effectExtent l="0" t="0" r="0" b="0"/>
                  <wp:docPr id="7" name="Kép 4"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4" descr="YouTube"/>
                          <pic:cNvPicPr>
                            <a:picLocks noChangeAspect="1" noChangeArrowheads="1"/>
                          </pic:cNvPicPr>
                        </pic:nvPicPr>
                        <pic:blipFill>
                          <a:blip r:embed="rId11"/>
                          <a:stretch>
                            <a:fillRect/>
                          </a:stretch>
                        </pic:blipFill>
                        <pic:spPr bwMode="auto">
                          <a:xfrm>
                            <a:off x="0" y="0"/>
                            <a:ext cx="203200" cy="203200"/>
                          </a:xfrm>
                          <a:prstGeom prst="rect">
                            <a:avLst/>
                          </a:prstGeom>
                        </pic:spPr>
                      </pic:pic>
                    </a:graphicData>
                  </a:graphic>
                </wp:inline>
              </w:drawing>
            </w:r>
          </w:p>
        </w:tc>
        <w:tc>
          <w:tcPr>
            <w:tcW w:w="1464" w:type="dxa"/>
            <w:tcBorders/>
            <w:shd w:fill="auto" w:val="clear"/>
          </w:tcPr>
          <w:p>
            <w:pPr>
              <w:pStyle w:val="NormalWeb"/>
              <w:spacing w:beforeAutospacing="0" w:before="0" w:afterAutospacing="0" w:after="0"/>
              <w:ind w:left="105" w:hanging="0"/>
              <w:jc w:val="both"/>
              <w:rPr/>
            </w:pPr>
            <w:hyperlink r:id="rId12">
              <w:r>
                <w:rPr>
                  <w:rStyle w:val="Internethivatkozs"/>
                  <w:rFonts w:ascii="Calibri" w:hAnsi="Calibri" w:asciiTheme="minorHAnsi" w:hAnsiTheme="minorHAnsi"/>
                  <w:sz w:val="16"/>
                  <w:szCs w:val="16"/>
                  <w:lang w:eastAsia="de-DE"/>
                </w:rPr>
                <w:t>Youtube</w:t>
              </w:r>
            </w:hyperlink>
          </w:p>
        </w:tc>
      </w:tr>
    </w:tbl>
    <w:p>
      <w:pPr>
        <w:pStyle w:val="Normal"/>
        <w:spacing w:lineRule="auto" w:line="240"/>
        <w:rPr>
          <w:rFonts w:ascii="Calibri" w:hAnsi="Calibri" w:cs="Calibri" w:asciiTheme="minorHAnsi" w:cstheme="minorHAnsi" w:hAnsiTheme="minorHAnsi"/>
          <w:sz w:val="22"/>
          <w:szCs w:val="22"/>
          <w:u w:val="single"/>
          <w:lang w:val="de-DE"/>
        </w:rPr>
      </w:pPr>
      <w:r>
        <w:rPr>
          <w:rFonts w:cs="Calibri" w:cstheme="minorHAnsi" w:ascii="Calibri" w:hAnsi="Calibri"/>
          <w:sz w:val="22"/>
          <w:szCs w:val="22"/>
          <w:u w:val="single"/>
          <w:lang w:val="de-DE"/>
        </w:rPr>
      </w:r>
    </w:p>
    <w:p>
      <w:pPr>
        <w:pStyle w:val="Normal"/>
        <w:spacing w:lineRule="auto" w:line="240"/>
        <w:rPr>
          <w:rStyle w:val="Internethivatkozs"/>
          <w:rFonts w:ascii="Calibri" w:hAnsi="Calibri"/>
          <w:sz w:val="16"/>
          <w:szCs w:val="16"/>
          <w:lang w:val="hu-HU"/>
        </w:rPr>
      </w:pPr>
      <w:hyperlink r:id="rId13">
        <w:r>
          <w:rPr/>
        </w:r>
      </w:hyperlink>
    </w:p>
    <w:sectPr>
      <w:headerReference w:type="default" r:id="rId14"/>
      <w:headerReference w:type="first" r:id="rId15"/>
      <w:footerReference w:type="default" r:id="rId16"/>
      <w:footerReference w:type="first" r:id="rId17"/>
      <w:type w:val="nextPage"/>
      <w:pgSz w:w="11906" w:h="16838"/>
      <w:pgMar w:left="1134" w:right="2834" w:header="1119" w:top="1843" w:footer="907" w:bottom="964" w:gutter="0"/>
      <w:pgNumType w:fmt="decimal"/>
      <w:formProt w:val="false"/>
      <w:titlePg/>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Arial">
    <w:charset w:val="ee"/>
    <w:family w:val="roman"/>
    <w:pitch w:val="variable"/>
  </w:font>
  <w:font w:name="Garamond">
    <w:charset w:val="ee"/>
    <w:family w:val="roman"/>
    <w:pitch w:val="variable"/>
  </w:font>
  <w:font w:name="Tahoma">
    <w:charset w:val="ee"/>
    <w:family w:val="roman"/>
    <w:pitch w:val="variable"/>
  </w:font>
  <w:font w:name="Courier New">
    <w:charset w:val="ee"/>
    <w:family w:val="roman"/>
    <w:pitch w:val="variable"/>
  </w:font>
  <w:font w:name="Calibri">
    <w:charset w:val="ee"/>
    <w:family w:val="roman"/>
    <w:pitch w:val="variable"/>
  </w:font>
  <w:font w:name="Liberation Sans">
    <w:altName w:val="Arial"/>
    <w:charset w:val="ee"/>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lb"/>
      <w:jc w:val="right"/>
      <w:rPr>
        <w:rFonts w:ascii="Calibri" w:hAnsi="Calibri" w:cs="Calibri"/>
      </w:rPr>
    </w:pPr>
    <w:r>
      <w:rPr>
        <w:rFonts w:cs="Calibri" w:ascii="Calibri" w:hAnsi="Calibri"/>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lb"/>
      <w:jc w:val="right"/>
      <w:rPr>
        <w:rFonts w:ascii="Calibri" w:hAnsi="Calibri" w:cs="Calibri"/>
        <w:sz w:val="16"/>
        <w:szCs w:val="16"/>
      </w:rPr>
    </w:pPr>
    <w:r>
      <w:rPr>
        <w:rFonts w:cs="Calibri" w:ascii="Calibri" w:hAnsi="Calibri"/>
        <w:sz w:val="16"/>
        <w:szCs w:val="16"/>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rmTitel"/>
      <w:rPr/>
    </w:pPr>
    <w:r>
      <w:rPr/>
      <w:drawing>
        <wp:anchor behindDoc="1" distT="0" distB="0" distL="0" distR="0" simplePos="0" locked="0" layoutInCell="1" allowOverlap="1" relativeHeight="3">
          <wp:simplePos x="0" y="0"/>
          <wp:positionH relativeFrom="page">
            <wp:posOffset>5760720</wp:posOffset>
          </wp:positionH>
          <wp:positionV relativeFrom="page">
            <wp:posOffset>770255</wp:posOffset>
          </wp:positionV>
          <wp:extent cx="1265555" cy="138430"/>
          <wp:effectExtent l="0" t="0" r="0" b="0"/>
          <wp:wrapNone/>
          <wp:docPr id="8" name="Schaeffler_35" descr="Schaeffler_3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aeffler_35" descr="Schaeffler_35mm"/>
                  <pic:cNvPicPr>
                    <a:picLocks noChangeAspect="1" noChangeArrowheads="1"/>
                  </pic:cNvPicPr>
                </pic:nvPicPr>
                <pic:blipFill>
                  <a:blip r:embed="rId1"/>
                  <a:stretch>
                    <a:fillRect/>
                  </a:stretch>
                </pic:blipFill>
                <pic:spPr bwMode="auto">
                  <a:xfrm>
                    <a:off x="0" y="0"/>
                    <a:ext cx="1265555" cy="138430"/>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rmTitel"/>
      <w:spacing w:before="1080" w:after="0"/>
      <w:rPr>
        <w:rFonts w:ascii="Calibri" w:hAnsi="Calibri" w:cs="Calibri"/>
      </w:rPr>
    </w:pPr>
    <w:r>
      <w:rPr/>
      <w:drawing>
        <wp:anchor behindDoc="1" distT="0" distB="0" distL="0" distR="0" simplePos="0" locked="0" layoutInCell="1" allowOverlap="1" relativeHeight="6">
          <wp:simplePos x="0" y="0"/>
          <wp:positionH relativeFrom="page">
            <wp:posOffset>5765165</wp:posOffset>
          </wp:positionH>
          <wp:positionV relativeFrom="page">
            <wp:posOffset>773430</wp:posOffset>
          </wp:positionV>
          <wp:extent cx="1265555" cy="138430"/>
          <wp:effectExtent l="0" t="0" r="0" b="0"/>
          <wp:wrapNone/>
          <wp:docPr id="9" name="Bild 2" descr="Schaeffler_3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2" descr="Schaeffler_35mm"/>
                  <pic:cNvPicPr>
                    <a:picLocks noChangeAspect="1" noChangeArrowheads="1"/>
                  </pic:cNvPicPr>
                </pic:nvPicPr>
                <pic:blipFill>
                  <a:blip r:embed="rId1"/>
                  <a:stretch>
                    <a:fillRect/>
                  </a:stretch>
                </pic:blipFill>
                <pic:spPr bwMode="auto">
                  <a:xfrm>
                    <a:off x="0" y="0"/>
                    <a:ext cx="1265555" cy="13843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pStyle w:val="Cmsor3"/>
      <w:numFmt w:val="decimal"/>
      <w:lvlText w:val="%3"/>
      <w:lvlJc w:val="left"/>
      <w:pPr>
        <w:tabs>
          <w:tab w:val="num" w:pos="624"/>
        </w:tabs>
        <w:ind w:left="624" w:hanging="624"/>
      </w:pPr>
      <w:rPr>
        <w:rFonts w:cs="Times New Roman"/>
      </w:rPr>
    </w:lvl>
    <w:lvl w:ilvl="3">
      <w:start w:val="1"/>
      <w:pStyle w:val="Cmsor4"/>
      <w:numFmt w:val="decimal"/>
      <w:lvlText w:val="%3.%4"/>
      <w:lvlJc w:val="left"/>
      <w:pPr>
        <w:tabs>
          <w:tab w:val="num" w:pos="737"/>
        </w:tabs>
        <w:ind w:left="737" w:hanging="737"/>
      </w:pPr>
      <w:rPr>
        <w:rFonts w:cs="Times New Roman"/>
      </w:r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w="http://schemas.openxmlformats.org/wordprocessingml/2006/main">
  <w:zoom w:percent="130"/>
  <w:trackRevisions/>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hu-H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Times New Roman"/>
        <w:lang w:val="de-DE" w:eastAsia="de-DE" w:bidi="ar-SA"/>
      </w:rPr>
    </w:rPrDefault>
    <w:pPrDefault>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c35b7"/>
    <w:pPr>
      <w:widowControl/>
      <w:bidi w:val="0"/>
      <w:spacing w:lineRule="auto" w:line="360"/>
      <w:jc w:val="both"/>
    </w:pPr>
    <w:rPr>
      <w:rFonts w:ascii="Arial" w:hAnsi="Arial" w:cs="Arial" w:eastAsia="SimSun"/>
      <w:color w:val="auto"/>
      <w:kern w:val="0"/>
      <w:sz w:val="20"/>
      <w:szCs w:val="20"/>
      <w:lang w:val="en-US" w:eastAsia="en-US" w:bidi="ar-SA"/>
    </w:rPr>
  </w:style>
  <w:style w:type="paragraph" w:styleId="Cmsor1">
    <w:name w:val="Heading 1"/>
    <w:basedOn w:val="Normal"/>
    <w:next w:val="Normal"/>
    <w:link w:val="Cmsor1Char"/>
    <w:uiPriority w:val="99"/>
    <w:qFormat/>
    <w:rsid w:val="006c35b7"/>
    <w:pPr>
      <w:keepNext w:val="true"/>
      <w:spacing w:before="120" w:after="60"/>
      <w:outlineLvl w:val="0"/>
    </w:pPr>
    <w:rPr>
      <w:b/>
      <w:bCs/>
      <w:kern w:val="2"/>
      <w:sz w:val="24"/>
      <w:szCs w:val="24"/>
    </w:rPr>
  </w:style>
  <w:style w:type="paragraph" w:styleId="Cmsor2">
    <w:name w:val="Heading 2"/>
    <w:basedOn w:val="Normal"/>
    <w:next w:val="Normal"/>
    <w:link w:val="Cmsor2Char"/>
    <w:uiPriority w:val="99"/>
    <w:qFormat/>
    <w:rsid w:val="006c35b7"/>
    <w:pPr>
      <w:keepNext w:val="true"/>
      <w:spacing w:before="120" w:after="60"/>
      <w:outlineLvl w:val="1"/>
    </w:pPr>
    <w:rPr>
      <w:bCs/>
      <w:u w:val="single"/>
    </w:rPr>
  </w:style>
  <w:style w:type="paragraph" w:styleId="Cmsor3">
    <w:name w:val="Heading 3"/>
    <w:basedOn w:val="Normal"/>
    <w:next w:val="Normal"/>
    <w:link w:val="Cmsor3Char"/>
    <w:uiPriority w:val="99"/>
    <w:qFormat/>
    <w:rsid w:val="006c35b7"/>
    <w:pPr>
      <w:keepNext w:val="true"/>
      <w:numPr>
        <w:ilvl w:val="2"/>
        <w:numId w:val="1"/>
      </w:numPr>
      <w:spacing w:before="120" w:after="60"/>
      <w:outlineLvl w:val="2"/>
    </w:pPr>
    <w:rPr/>
  </w:style>
  <w:style w:type="paragraph" w:styleId="Cmsor4">
    <w:name w:val="Heading 4"/>
    <w:basedOn w:val="Normal"/>
    <w:next w:val="Normal"/>
    <w:link w:val="Cmsor4Char"/>
    <w:uiPriority w:val="99"/>
    <w:qFormat/>
    <w:rsid w:val="006c35b7"/>
    <w:pPr>
      <w:keepNext w:val="true"/>
      <w:numPr>
        <w:ilvl w:val="3"/>
        <w:numId w:val="1"/>
      </w:numPr>
      <w:outlineLvl w:val="3"/>
    </w:pPr>
    <w:rPr/>
  </w:style>
  <w:style w:type="character" w:styleId="DefaultParagraphFont" w:default="1">
    <w:name w:val="Default Paragraph Font"/>
    <w:uiPriority w:val="1"/>
    <w:semiHidden/>
    <w:unhideWhenUsed/>
    <w:qFormat/>
    <w:rPr/>
  </w:style>
  <w:style w:type="character" w:styleId="Cmsor1Char" w:customStyle="1">
    <w:name w:val="Címsor 1 Char"/>
    <w:link w:val="Cmsor1"/>
    <w:uiPriority w:val="99"/>
    <w:qFormat/>
    <w:locked/>
    <w:rsid w:val="006c35b7"/>
    <w:rPr>
      <w:rFonts w:ascii="Arial" w:hAnsi="Arial" w:cs="Arial"/>
      <w:b/>
      <w:bCs/>
      <w:kern w:val="2"/>
      <w:sz w:val="24"/>
      <w:szCs w:val="24"/>
      <w:lang w:val="en-US"/>
    </w:rPr>
  </w:style>
  <w:style w:type="character" w:styleId="Cmsor2Char" w:customStyle="1">
    <w:name w:val="Címsor 2 Char"/>
    <w:link w:val="Cmsor2"/>
    <w:uiPriority w:val="99"/>
    <w:qFormat/>
    <w:locked/>
    <w:rsid w:val="006c35b7"/>
    <w:rPr>
      <w:rFonts w:ascii="Arial" w:hAnsi="Arial" w:cs="Arial"/>
      <w:bCs/>
      <w:u w:val="single"/>
      <w:lang w:val="en-US"/>
    </w:rPr>
  </w:style>
  <w:style w:type="character" w:styleId="Cmsor3Char" w:customStyle="1">
    <w:name w:val="Címsor 3 Char"/>
    <w:link w:val="Cmsor3"/>
    <w:uiPriority w:val="99"/>
    <w:qFormat/>
    <w:rsid w:val="00ad0e38"/>
    <w:rPr>
      <w:rFonts w:ascii="Arial" w:hAnsi="Arial" w:cs="Arial"/>
      <w:sz w:val="20"/>
      <w:szCs w:val="20"/>
      <w:lang w:val="en-US" w:eastAsia="en-US"/>
    </w:rPr>
  </w:style>
  <w:style w:type="character" w:styleId="Cmsor4Char" w:customStyle="1">
    <w:name w:val="Címsor 4 Char"/>
    <w:link w:val="Cmsor4"/>
    <w:uiPriority w:val="99"/>
    <w:qFormat/>
    <w:rsid w:val="00ad0e38"/>
    <w:rPr>
      <w:rFonts w:ascii="Arial" w:hAnsi="Arial" w:cs="Arial"/>
      <w:sz w:val="20"/>
      <w:szCs w:val="20"/>
      <w:lang w:val="en-US" w:eastAsia="en-US"/>
    </w:rPr>
  </w:style>
  <w:style w:type="character" w:styleId="LfejChar" w:customStyle="1">
    <w:name w:val="Élőfej Char"/>
    <w:link w:val="lfej"/>
    <w:uiPriority w:val="99"/>
    <w:semiHidden/>
    <w:qFormat/>
    <w:rsid w:val="00ad0e38"/>
    <w:rPr>
      <w:rFonts w:ascii="Arial" w:hAnsi="Arial" w:cs="Arial"/>
      <w:sz w:val="20"/>
      <w:szCs w:val="20"/>
      <w:lang w:val="en-US" w:eastAsia="en-US"/>
    </w:rPr>
  </w:style>
  <w:style w:type="character" w:styleId="LlbChar" w:customStyle="1">
    <w:name w:val="Élőláb Char"/>
    <w:link w:val="llb"/>
    <w:uiPriority w:val="99"/>
    <w:semiHidden/>
    <w:qFormat/>
    <w:rsid w:val="00ad0e38"/>
    <w:rPr>
      <w:rFonts w:ascii="Arial" w:hAnsi="Arial" w:cs="Arial"/>
      <w:sz w:val="20"/>
      <w:szCs w:val="20"/>
      <w:lang w:val="en-US" w:eastAsia="en-US"/>
    </w:rPr>
  </w:style>
  <w:style w:type="character" w:styleId="Internethivatkozs">
    <w:name w:val="Internet-hivatkozás"/>
    <w:uiPriority w:val="99"/>
    <w:rsid w:val="006c35b7"/>
    <w:rPr>
      <w:rFonts w:ascii="Arial" w:hAnsi="Arial" w:cs="Times New Roman"/>
      <w:color w:val="0000FF"/>
      <w:sz w:val="20"/>
      <w:u w:val="single"/>
      <w:lang w:val="en-US"/>
    </w:rPr>
  </w:style>
  <w:style w:type="character" w:styleId="DtumChar" w:customStyle="1">
    <w:name w:val="Dátum Char"/>
    <w:link w:val="Dtum"/>
    <w:uiPriority w:val="99"/>
    <w:semiHidden/>
    <w:qFormat/>
    <w:rsid w:val="00ad0e38"/>
    <w:rPr>
      <w:rFonts w:ascii="Arial" w:hAnsi="Arial" w:cs="Arial"/>
      <w:sz w:val="20"/>
      <w:szCs w:val="20"/>
      <w:lang w:val="en-US" w:eastAsia="en-US"/>
    </w:rPr>
  </w:style>
  <w:style w:type="character" w:styleId="MegszltsChar" w:customStyle="1">
    <w:name w:val="Megszólítás Char"/>
    <w:link w:val="Megszlts"/>
    <w:uiPriority w:val="99"/>
    <w:qFormat/>
    <w:locked/>
    <w:rsid w:val="006c35b7"/>
    <w:rPr>
      <w:rFonts w:ascii="Arial" w:hAnsi="Arial" w:cs="Arial"/>
      <w:lang w:val="en-US" w:eastAsia="en-US"/>
    </w:rPr>
  </w:style>
  <w:style w:type="character" w:styleId="Pagenumber">
    <w:name w:val="page number"/>
    <w:uiPriority w:val="99"/>
    <w:qFormat/>
    <w:rsid w:val="006c35b7"/>
    <w:rPr>
      <w:rFonts w:ascii="Arial" w:hAnsi="Arial" w:cs="Times New Roman"/>
      <w:sz w:val="20"/>
      <w:lang w:val="en-US"/>
    </w:rPr>
  </w:style>
  <w:style w:type="character" w:styleId="SzvegtrzsChar" w:customStyle="1">
    <w:name w:val="Szövegtörzs Char"/>
    <w:link w:val="Szvegtrzs"/>
    <w:uiPriority w:val="99"/>
    <w:qFormat/>
    <w:locked/>
    <w:rsid w:val="00334176"/>
    <w:rPr>
      <w:rFonts w:ascii="Garamond" w:hAnsi="Garamond" w:cs="Times New Roman"/>
      <w:sz w:val="24"/>
      <w:lang w:eastAsia="en-US"/>
    </w:rPr>
  </w:style>
  <w:style w:type="character" w:styleId="Szvegtrzs2Char" w:customStyle="1">
    <w:name w:val="Szövegtörzs 2 Char"/>
    <w:link w:val="Szvegtrzs2"/>
    <w:uiPriority w:val="99"/>
    <w:semiHidden/>
    <w:qFormat/>
    <w:rsid w:val="00ad0e38"/>
    <w:rPr>
      <w:rFonts w:ascii="Arial" w:hAnsi="Arial" w:cs="Arial"/>
      <w:sz w:val="20"/>
      <w:szCs w:val="20"/>
      <w:lang w:val="en-US" w:eastAsia="en-US"/>
    </w:rPr>
  </w:style>
  <w:style w:type="character" w:styleId="DokumentumtrkpChar" w:customStyle="1">
    <w:name w:val="Dokumentumtérkép Char"/>
    <w:link w:val="Dokumentumtrkp"/>
    <w:uiPriority w:val="99"/>
    <w:semiHidden/>
    <w:qFormat/>
    <w:rsid w:val="00ad0e38"/>
    <w:rPr>
      <w:rFonts w:cs="Arial"/>
      <w:sz w:val="0"/>
      <w:szCs w:val="0"/>
      <w:lang w:val="en-US" w:eastAsia="en-US"/>
    </w:rPr>
  </w:style>
  <w:style w:type="character" w:styleId="Strong">
    <w:name w:val="Strong"/>
    <w:uiPriority w:val="22"/>
    <w:qFormat/>
    <w:rsid w:val="006c35b7"/>
    <w:rPr>
      <w:rFonts w:cs="Times New Roman"/>
      <w:b/>
      <w:bCs/>
      <w:lang w:val="en-US"/>
    </w:rPr>
  </w:style>
  <w:style w:type="character" w:styleId="FollowedHyperlink">
    <w:name w:val="FollowedHyperlink"/>
    <w:uiPriority w:val="99"/>
    <w:qFormat/>
    <w:rsid w:val="006c35b7"/>
    <w:rPr>
      <w:rFonts w:cs="Times New Roman"/>
      <w:color w:val="800080"/>
      <w:u w:val="single"/>
      <w:lang w:val="en-US"/>
    </w:rPr>
  </w:style>
  <w:style w:type="character" w:styleId="BuborkszvegChar" w:customStyle="1">
    <w:name w:val="Buborékszöveg Char"/>
    <w:link w:val="Buborkszveg"/>
    <w:uiPriority w:val="99"/>
    <w:qFormat/>
    <w:locked/>
    <w:rsid w:val="006c35b7"/>
    <w:rPr>
      <w:rFonts w:ascii="Tahoma" w:hAnsi="Tahoma" w:cs="Tahoma"/>
      <w:sz w:val="16"/>
      <w:szCs w:val="16"/>
      <w:lang w:val="en-US"/>
    </w:rPr>
  </w:style>
  <w:style w:type="character" w:styleId="Tw4winMark" w:customStyle="1">
    <w:name w:val="tw4winMark"/>
    <w:uiPriority w:val="99"/>
    <w:qFormat/>
    <w:rsid w:val="00d94867"/>
    <w:rPr>
      <w:rFonts w:ascii="Courier New" w:hAnsi="Courier New"/>
      <w:vanish/>
      <w:color w:val="800080"/>
      <w:vertAlign w:val="subscript"/>
    </w:rPr>
  </w:style>
  <w:style w:type="character" w:styleId="Tw4winInternal" w:customStyle="1">
    <w:name w:val="tw4winInternal"/>
    <w:uiPriority w:val="99"/>
    <w:qFormat/>
    <w:rsid w:val="003f7911"/>
    <w:rPr>
      <w:rFonts w:ascii="Courier New" w:hAnsi="Courier New"/>
    </w:rPr>
  </w:style>
  <w:style w:type="character" w:styleId="Annotationreference">
    <w:name w:val="annotation reference"/>
    <w:basedOn w:val="DefaultParagraphFont"/>
    <w:uiPriority w:val="99"/>
    <w:semiHidden/>
    <w:unhideWhenUsed/>
    <w:qFormat/>
    <w:rsid w:val="0031190d"/>
    <w:rPr>
      <w:sz w:val="16"/>
      <w:szCs w:val="16"/>
    </w:rPr>
  </w:style>
  <w:style w:type="character" w:styleId="JegyzetszvegChar" w:customStyle="1">
    <w:name w:val="Jegyzetszöveg Char"/>
    <w:basedOn w:val="DefaultParagraphFont"/>
    <w:link w:val="Jegyzetszveg"/>
    <w:uiPriority w:val="99"/>
    <w:qFormat/>
    <w:rsid w:val="0031190d"/>
    <w:rPr>
      <w:rFonts w:ascii="Arial" w:hAnsi="Arial" w:cs="Arial"/>
      <w:lang w:val="en-US" w:eastAsia="en-US"/>
    </w:rPr>
  </w:style>
  <w:style w:type="character" w:styleId="MegjegyzstrgyaChar" w:customStyle="1">
    <w:name w:val="Megjegyzés tárgya Char"/>
    <w:basedOn w:val="JegyzetszvegChar"/>
    <w:link w:val="Megjegyzstrgya"/>
    <w:uiPriority w:val="99"/>
    <w:semiHidden/>
    <w:qFormat/>
    <w:rsid w:val="0031190d"/>
    <w:rPr>
      <w:rFonts w:ascii="Arial" w:hAnsi="Arial" w:cs="Arial"/>
      <w:b/>
      <w:bCs/>
      <w:lang w:val="en-US" w:eastAsia="en-US"/>
    </w:rPr>
  </w:style>
  <w:style w:type="character" w:styleId="Feloldatlanmegemlts1" w:customStyle="1">
    <w:name w:val="Feloldatlan megemlítés1"/>
    <w:basedOn w:val="DefaultParagraphFont"/>
    <w:uiPriority w:val="99"/>
    <w:semiHidden/>
    <w:unhideWhenUsed/>
    <w:qFormat/>
    <w:rsid w:val="00591a4d"/>
    <w:rPr>
      <w:color w:val="808080"/>
      <w:shd w:fill="E6E6E6" w:val="clear"/>
    </w:rPr>
  </w:style>
  <w:style w:type="character" w:styleId="ListLabel1">
    <w:name w:val="ListLabel 1"/>
    <w:qFormat/>
    <w:rPr>
      <w:rFonts w:cs="Times New Roman"/>
    </w:rPr>
  </w:style>
  <w:style w:type="character" w:styleId="ListLabel2">
    <w:name w:val="ListLabel 2"/>
    <w:qFormat/>
    <w:rPr>
      <w:rFonts w:cs="Times New Roman"/>
    </w:rPr>
  </w:style>
  <w:style w:type="character" w:styleId="ListLabel3">
    <w:name w:val="ListLabel 3"/>
    <w:qFormat/>
    <w:rPr>
      <w:rFonts w:cs="Times New Roman"/>
    </w:rPr>
  </w:style>
  <w:style w:type="character" w:styleId="ListLabel4">
    <w:name w:val="ListLabel 4"/>
    <w:qFormat/>
    <w:rPr>
      <w:rFonts w:cs="Times New Roman"/>
    </w:rPr>
  </w:style>
  <w:style w:type="character" w:styleId="ListLabel5">
    <w:name w:val="ListLabel 5"/>
    <w:qFormat/>
    <w:rPr>
      <w:sz w:val="16"/>
    </w:rPr>
  </w:style>
  <w:style w:type="character" w:styleId="ListLabel6">
    <w:name w:val="ListLabel 6"/>
    <w:qFormat/>
    <w:rPr>
      <w:rFonts w:cs="Arial"/>
      <w:b/>
      <w:bCs/>
      <w:i w:val="false"/>
      <w:iCs w:val="false"/>
      <w:sz w:val="20"/>
      <w:szCs w:val="20"/>
    </w:rPr>
  </w:style>
  <w:style w:type="character" w:styleId="ListLabel7">
    <w:name w:val="ListLabel 7"/>
    <w:qFormat/>
    <w:rPr>
      <w:rFonts w:cs="Times New Roman"/>
    </w:rPr>
  </w:style>
  <w:style w:type="character" w:styleId="ListLabel8">
    <w:name w:val="ListLabel 8"/>
    <w:qFormat/>
    <w:rPr>
      <w:rFonts w:cs="Times New Roman"/>
    </w:rPr>
  </w:style>
  <w:style w:type="character" w:styleId="ListLabel9">
    <w:name w:val="ListLabel 9"/>
    <w:qFormat/>
    <w:rPr>
      <w:rFonts w:cs="Times New Roman"/>
    </w:rPr>
  </w:style>
  <w:style w:type="character" w:styleId="ListLabel10">
    <w:name w:val="ListLabel 10"/>
    <w:qFormat/>
    <w:rPr>
      <w:rFonts w:cs="Times New Roman"/>
    </w:rPr>
  </w:style>
  <w:style w:type="character" w:styleId="ListLabel11">
    <w:name w:val="ListLabel 11"/>
    <w:qFormat/>
    <w:rPr>
      <w:rFonts w:cs="Times New Roman"/>
    </w:rPr>
  </w:style>
  <w:style w:type="character" w:styleId="ListLabel12">
    <w:name w:val="ListLabel 12"/>
    <w:qFormat/>
    <w:rPr>
      <w:rFonts w:cs="Times New Roman"/>
    </w:rPr>
  </w:style>
  <w:style w:type="character" w:styleId="ListLabel13">
    <w:name w:val="ListLabel 13"/>
    <w:qFormat/>
    <w:rPr>
      <w:rFonts w:cs="Times New Roman"/>
    </w:rPr>
  </w:style>
  <w:style w:type="character" w:styleId="ListLabel14">
    <w:name w:val="ListLabel 14"/>
    <w:qFormat/>
    <w:rPr>
      <w:rFonts w:cs="Times New Roman"/>
    </w:rPr>
  </w:style>
  <w:style w:type="character" w:styleId="ListLabel15">
    <w:name w:val="ListLabel 15"/>
    <w:qFormat/>
    <w:rPr>
      <w:rFonts w:cs="Times New Roman"/>
    </w:rPr>
  </w:style>
  <w:style w:type="character" w:styleId="ListLabel16">
    <w:name w:val="ListLabel 16"/>
    <w:qFormat/>
    <w:rPr>
      <w:rFonts w:cs="Times New Roman"/>
    </w:rPr>
  </w:style>
  <w:style w:type="character" w:styleId="ListLabel17">
    <w:name w:val="ListLabel 17"/>
    <w:qFormat/>
    <w:rPr>
      <w:rFonts w:cs="Times New Roman"/>
    </w:rPr>
  </w:style>
  <w:style w:type="character" w:styleId="ListLabel18">
    <w:name w:val="ListLabel 18"/>
    <w:qFormat/>
    <w:rPr>
      <w:rFonts w:cs="Times New Roman"/>
    </w:rPr>
  </w:style>
  <w:style w:type="character" w:styleId="ListLabel19">
    <w:name w:val="ListLabel 19"/>
    <w:qFormat/>
    <w:rPr>
      <w:rFonts w:cs="Times New Roman"/>
    </w:rPr>
  </w:style>
  <w:style w:type="character" w:styleId="ListLabel20">
    <w:name w:val="ListLabel 20"/>
    <w:qFormat/>
    <w:rPr>
      <w:rFonts w:cs="Times New Roman"/>
    </w:rPr>
  </w:style>
  <w:style w:type="character" w:styleId="ListLabel21">
    <w:name w:val="ListLabel 21"/>
    <w:qFormat/>
    <w:rPr>
      <w:rFonts w:cs="Times New Roman"/>
    </w:rPr>
  </w:style>
  <w:style w:type="character" w:styleId="ListLabel22">
    <w:name w:val="ListLabel 22"/>
    <w:qFormat/>
    <w:rPr>
      <w:rFonts w:cs="Times New Roman"/>
    </w:rPr>
  </w:style>
  <w:style w:type="character" w:styleId="ListLabel23">
    <w:name w:val="ListLabel 23"/>
    <w:qFormat/>
    <w:rPr>
      <w:rFonts w:cs="Times New Roman"/>
    </w:rPr>
  </w:style>
  <w:style w:type="character" w:styleId="ListLabel24">
    <w:name w:val="ListLabel 24"/>
    <w:qFormat/>
    <w:rPr>
      <w:rFonts w:cs="Times New Roman"/>
    </w:rPr>
  </w:style>
  <w:style w:type="character" w:styleId="ListLabel25">
    <w:name w:val="ListLabel 25"/>
    <w:qFormat/>
    <w:rPr>
      <w:rFonts w:cs="Times New Roman"/>
    </w:rPr>
  </w:style>
  <w:style w:type="character" w:styleId="ListLabel26">
    <w:name w:val="ListLabel 26"/>
    <w:qFormat/>
    <w:rPr>
      <w:rFonts w:cs="Times New Roman"/>
    </w:rPr>
  </w:style>
  <w:style w:type="character" w:styleId="ListLabel27">
    <w:name w:val="ListLabel 27"/>
    <w:qFormat/>
    <w:rPr>
      <w:rFonts w:cs="Times New Roman"/>
    </w:rPr>
  </w:style>
  <w:style w:type="character" w:styleId="ListLabel28">
    <w:name w:val="ListLabel 28"/>
    <w:qFormat/>
    <w:rPr>
      <w:rFonts w:cs="Times New Roman"/>
    </w:rPr>
  </w:style>
  <w:style w:type="character" w:styleId="ListLabel29">
    <w:name w:val="ListLabel 29"/>
    <w:qFormat/>
    <w:rPr>
      <w:rFonts w:cs="Times New Roman"/>
    </w:rPr>
  </w:style>
  <w:style w:type="character" w:styleId="ListLabel30">
    <w:name w:val="ListLabel 30"/>
    <w:qFormat/>
    <w:rPr>
      <w:rFonts w:cs="Times New Roman"/>
    </w:rPr>
  </w:style>
  <w:style w:type="character" w:styleId="ListLabel31">
    <w:name w:val="ListLabel 31"/>
    <w:qFormat/>
    <w:rPr>
      <w:rFonts w:cs="Times New Roman"/>
    </w:rPr>
  </w:style>
  <w:style w:type="character" w:styleId="ListLabel32">
    <w:name w:val="ListLabel 32"/>
    <w:qFormat/>
    <w:rPr>
      <w:rFonts w:cs="Times New Roman"/>
    </w:rPr>
  </w:style>
  <w:style w:type="character" w:styleId="ListLabel33">
    <w:name w:val="ListLabel 33"/>
    <w:qFormat/>
    <w:rPr>
      <w:rFonts w:cs="Times New Roman"/>
    </w:rPr>
  </w:style>
  <w:style w:type="character" w:styleId="ListLabel34">
    <w:name w:val="ListLabel 34"/>
    <w:qFormat/>
    <w:rPr>
      <w:rFonts w:cs="Times New Roman"/>
    </w:rPr>
  </w:style>
  <w:style w:type="character" w:styleId="ListLabel35">
    <w:name w:val="ListLabel 35"/>
    <w:qFormat/>
    <w:rPr>
      <w:rFonts w:cs="Times New Roman"/>
    </w:rPr>
  </w:style>
  <w:style w:type="character" w:styleId="ListLabel36">
    <w:name w:val="ListLabel 36"/>
    <w:qFormat/>
    <w:rPr>
      <w:rFonts w:cs="Times New Roman"/>
    </w:rPr>
  </w:style>
  <w:style w:type="character" w:styleId="ListLabel37">
    <w:name w:val="ListLabel 37"/>
    <w:qFormat/>
    <w:rPr>
      <w:rFonts w:cs="Times New Roman"/>
    </w:rPr>
  </w:style>
  <w:style w:type="character" w:styleId="ListLabel38">
    <w:name w:val="ListLabel 38"/>
    <w:qFormat/>
    <w:rPr>
      <w:rFonts w:cs="Times New Roman"/>
    </w:rPr>
  </w:style>
  <w:style w:type="character" w:styleId="ListLabel39">
    <w:name w:val="ListLabel 39"/>
    <w:qFormat/>
    <w:rPr>
      <w:rFonts w:cs="Times New Roman"/>
    </w:rPr>
  </w:style>
  <w:style w:type="character" w:styleId="ListLabel40">
    <w:name w:val="ListLabel 40"/>
    <w:qFormat/>
    <w:rPr>
      <w:rFonts w:cs="Times New Roman"/>
    </w:rPr>
  </w:style>
  <w:style w:type="character" w:styleId="ListLabel41">
    <w:name w:val="ListLabel 41"/>
    <w:qFormat/>
    <w:rPr>
      <w:rFonts w:cs="Times New Roman"/>
    </w:rPr>
  </w:style>
  <w:style w:type="character" w:styleId="ListLabel42">
    <w:name w:val="ListLabel 42"/>
    <w:qFormat/>
    <w:rPr>
      <w:rFonts w:cs="Times New Roman"/>
    </w:rPr>
  </w:style>
  <w:style w:type="character" w:styleId="ListLabel43">
    <w:name w:val="ListLabel 43"/>
    <w:qFormat/>
    <w:rPr>
      <w:rFonts w:cs="Times New Roman"/>
    </w:rPr>
  </w:style>
  <w:style w:type="character" w:styleId="ListLabel44">
    <w:name w:val="ListLabel 44"/>
    <w:qFormat/>
    <w:rPr>
      <w:rFonts w:cs="Times New Roman"/>
    </w:rPr>
  </w:style>
  <w:style w:type="character" w:styleId="ListLabel45">
    <w:name w:val="ListLabel 45"/>
    <w:qFormat/>
    <w:rPr>
      <w:rFonts w:cs="Times New Roman"/>
    </w:rPr>
  </w:style>
  <w:style w:type="character" w:styleId="ListLabel46">
    <w:name w:val="ListLabel 46"/>
    <w:qFormat/>
    <w:rPr>
      <w:rFonts w:cs="Times New Roman"/>
    </w:rPr>
  </w:style>
  <w:style w:type="character" w:styleId="ListLabel47">
    <w:name w:val="ListLabel 47"/>
    <w:qFormat/>
    <w:rPr>
      <w:rFonts w:cs="Times New Roman"/>
    </w:rPr>
  </w:style>
  <w:style w:type="character" w:styleId="ListLabel48">
    <w:name w:val="ListLabel 48"/>
    <w:qFormat/>
    <w:rPr>
      <w:rFonts w:cs="Times New Roman"/>
    </w:rPr>
  </w:style>
  <w:style w:type="character" w:styleId="ListLabel49">
    <w:name w:val="ListLabel 49"/>
    <w:qFormat/>
    <w:rPr>
      <w:rFonts w:cs="Times New Roman"/>
    </w:rPr>
  </w:style>
  <w:style w:type="character" w:styleId="ListLabel50">
    <w:name w:val="ListLabel 50"/>
    <w:qFormat/>
    <w:rPr>
      <w:rFonts w:cs="Times New Roman"/>
    </w:rPr>
  </w:style>
  <w:style w:type="character" w:styleId="ListLabel51">
    <w:name w:val="ListLabel 51"/>
    <w:qFormat/>
    <w:rPr>
      <w:rFonts w:cs="Times New Roman"/>
    </w:rPr>
  </w:style>
  <w:style w:type="character" w:styleId="ListLabel52">
    <w:name w:val="ListLabel 52"/>
    <w:qFormat/>
    <w:rPr>
      <w:rFonts w:cs="Times New Roman"/>
    </w:rPr>
  </w:style>
  <w:style w:type="character" w:styleId="ListLabel53">
    <w:name w:val="ListLabel 53"/>
    <w:qFormat/>
    <w:rPr>
      <w:rFonts w:cs="Times New Roman"/>
    </w:rPr>
  </w:style>
  <w:style w:type="character" w:styleId="ListLabel54">
    <w:name w:val="ListLabel 54"/>
    <w:qFormat/>
    <w:rPr>
      <w:rFonts w:cs="Times New Roman"/>
    </w:rPr>
  </w:style>
  <w:style w:type="character" w:styleId="ListLabel55">
    <w:name w:val="ListLabel 55"/>
    <w:qFormat/>
    <w:rPr>
      <w:rFonts w:cs="Times New Roman"/>
    </w:rPr>
  </w:style>
  <w:style w:type="character" w:styleId="ListLabel56">
    <w:name w:val="ListLabel 56"/>
    <w:qFormat/>
    <w:rPr>
      <w:rFonts w:cs="Times New Roman"/>
    </w:rPr>
  </w:style>
  <w:style w:type="character" w:styleId="ListLabel57">
    <w:name w:val="ListLabel 57"/>
    <w:qFormat/>
    <w:rPr>
      <w:rFonts w:cs="Times New Roman"/>
    </w:rPr>
  </w:style>
  <w:style w:type="character" w:styleId="ListLabel58">
    <w:name w:val="ListLabel 58"/>
    <w:qFormat/>
    <w:rPr>
      <w:rFonts w:cs="Times New Roman"/>
    </w:rPr>
  </w:style>
  <w:style w:type="character" w:styleId="ListLabel59">
    <w:name w:val="ListLabel 59"/>
    <w:qFormat/>
    <w:rPr>
      <w:rFonts w:cs="Times New Roman"/>
    </w:rPr>
  </w:style>
  <w:style w:type="character" w:styleId="ListLabel60">
    <w:name w:val="ListLabel 60"/>
    <w:qFormat/>
    <w:rPr>
      <w:rFonts w:cs="Arial"/>
      <w:b/>
      <w:bCs/>
      <w:i w:val="false"/>
      <w:iCs w:val="false"/>
      <w:sz w:val="20"/>
      <w:szCs w:val="20"/>
    </w:rPr>
  </w:style>
  <w:style w:type="character" w:styleId="ListLabel61">
    <w:name w:val="ListLabel 61"/>
    <w:qFormat/>
    <w:rPr>
      <w:rFonts w:cs="Times New Roman"/>
    </w:rPr>
  </w:style>
  <w:style w:type="character" w:styleId="ListLabel62">
    <w:name w:val="ListLabel 62"/>
    <w:qFormat/>
    <w:rPr>
      <w:rFonts w:cs="Times New Roman"/>
    </w:rPr>
  </w:style>
  <w:style w:type="character" w:styleId="ListLabel63">
    <w:name w:val="ListLabel 63"/>
    <w:qFormat/>
    <w:rPr>
      <w:rFonts w:cs="Times New Roman"/>
    </w:rPr>
  </w:style>
  <w:style w:type="character" w:styleId="ListLabel64">
    <w:name w:val="ListLabel 64"/>
    <w:qFormat/>
    <w:rPr>
      <w:rFonts w:cs="Times New Roman"/>
    </w:rPr>
  </w:style>
  <w:style w:type="character" w:styleId="ListLabel65">
    <w:name w:val="ListLabel 65"/>
    <w:qFormat/>
    <w:rPr>
      <w:rFonts w:cs="Times New Roman"/>
    </w:rPr>
  </w:style>
  <w:style w:type="character" w:styleId="ListLabel66">
    <w:name w:val="ListLabel 66"/>
    <w:qFormat/>
    <w:rPr>
      <w:rFonts w:cs="Times New Roman"/>
    </w:rPr>
  </w:style>
  <w:style w:type="character" w:styleId="ListLabel67">
    <w:name w:val="ListLabel 67"/>
    <w:qFormat/>
    <w:rPr>
      <w:rFonts w:cs="Times New Roman"/>
    </w:rPr>
  </w:style>
  <w:style w:type="character" w:styleId="ListLabel68">
    <w:name w:val="ListLabel 68"/>
    <w:qFormat/>
    <w:rPr>
      <w:rFonts w:cs="Times New Roman"/>
    </w:rPr>
  </w:style>
  <w:style w:type="character" w:styleId="ListLabel69">
    <w:name w:val="ListLabel 69"/>
    <w:qFormat/>
    <w:rPr>
      <w:rFonts w:cs="Arial"/>
      <w:b/>
      <w:bCs/>
      <w:i w:val="false"/>
      <w:iCs w:val="false"/>
      <w:sz w:val="20"/>
      <w:szCs w:val="20"/>
    </w:rPr>
  </w:style>
  <w:style w:type="character" w:styleId="ListLabel70">
    <w:name w:val="ListLabel 70"/>
    <w:qFormat/>
    <w:rPr>
      <w:rFonts w:cs="Times New Roman"/>
    </w:rPr>
  </w:style>
  <w:style w:type="character" w:styleId="ListLabel71">
    <w:name w:val="ListLabel 71"/>
    <w:qFormat/>
    <w:rPr>
      <w:rFonts w:cs="Times New Roman"/>
    </w:rPr>
  </w:style>
  <w:style w:type="character" w:styleId="ListLabel72">
    <w:name w:val="ListLabel 72"/>
    <w:qFormat/>
    <w:rPr>
      <w:rFonts w:cs="Times New Roman"/>
    </w:rPr>
  </w:style>
  <w:style w:type="character" w:styleId="ListLabel73">
    <w:name w:val="ListLabel 73"/>
    <w:qFormat/>
    <w:rPr>
      <w:rFonts w:cs="Times New Roman"/>
    </w:rPr>
  </w:style>
  <w:style w:type="character" w:styleId="ListLabel74">
    <w:name w:val="ListLabel 74"/>
    <w:qFormat/>
    <w:rPr>
      <w:rFonts w:cs="Times New Roman"/>
    </w:rPr>
  </w:style>
  <w:style w:type="character" w:styleId="ListLabel75">
    <w:name w:val="ListLabel 75"/>
    <w:qFormat/>
    <w:rPr>
      <w:rFonts w:cs="Times New Roman"/>
    </w:rPr>
  </w:style>
  <w:style w:type="character" w:styleId="ListLabel76">
    <w:name w:val="ListLabel 76"/>
    <w:qFormat/>
    <w:rPr>
      <w:rFonts w:cs="Times New Roman"/>
    </w:rPr>
  </w:style>
  <w:style w:type="character" w:styleId="ListLabel77">
    <w:name w:val="ListLabel 77"/>
    <w:qFormat/>
    <w:rPr>
      <w:rFonts w:cs="Times New Roman"/>
    </w:rPr>
  </w:style>
  <w:style w:type="character" w:styleId="ListLabel78">
    <w:name w:val="ListLabel 78"/>
    <w:qFormat/>
    <w:rPr>
      <w:rFonts w:cs="Arial"/>
      <w:b/>
      <w:bCs/>
      <w:i w:val="false"/>
      <w:iCs w:val="false"/>
      <w:sz w:val="20"/>
      <w:szCs w:val="20"/>
    </w:rPr>
  </w:style>
  <w:style w:type="character" w:styleId="ListLabel79">
    <w:name w:val="ListLabel 79"/>
    <w:qFormat/>
    <w:rPr>
      <w:rFonts w:cs="Times New Roman"/>
    </w:rPr>
  </w:style>
  <w:style w:type="character" w:styleId="ListLabel80">
    <w:name w:val="ListLabel 80"/>
    <w:qFormat/>
    <w:rPr>
      <w:rFonts w:cs="Times New Roman"/>
    </w:rPr>
  </w:style>
  <w:style w:type="character" w:styleId="ListLabel81">
    <w:name w:val="ListLabel 81"/>
    <w:qFormat/>
    <w:rPr>
      <w:rFonts w:cs="Times New Roman"/>
    </w:rPr>
  </w:style>
  <w:style w:type="character" w:styleId="ListLabel82">
    <w:name w:val="ListLabel 82"/>
    <w:qFormat/>
    <w:rPr>
      <w:rFonts w:cs="Times New Roman"/>
    </w:rPr>
  </w:style>
  <w:style w:type="character" w:styleId="ListLabel83">
    <w:name w:val="ListLabel 83"/>
    <w:qFormat/>
    <w:rPr>
      <w:rFonts w:cs="Times New Roman"/>
    </w:rPr>
  </w:style>
  <w:style w:type="character" w:styleId="ListLabel84">
    <w:name w:val="ListLabel 84"/>
    <w:qFormat/>
    <w:rPr>
      <w:rFonts w:cs="Times New Roman"/>
    </w:rPr>
  </w:style>
  <w:style w:type="character" w:styleId="ListLabel85">
    <w:name w:val="ListLabel 85"/>
    <w:qFormat/>
    <w:rPr>
      <w:rFonts w:cs="Times New Roman"/>
    </w:rPr>
  </w:style>
  <w:style w:type="character" w:styleId="ListLabel86">
    <w:name w:val="ListLabel 86"/>
    <w:qFormat/>
    <w:rPr>
      <w:rFonts w:cs="Times New Roman"/>
    </w:rPr>
  </w:style>
  <w:style w:type="character" w:styleId="ListLabel87">
    <w:name w:val="ListLabel 87"/>
    <w:qFormat/>
    <w:rPr>
      <w:rFonts w:cs="Arial"/>
      <w:b/>
      <w:bCs/>
      <w:i w:val="false"/>
      <w:iCs w:val="false"/>
      <w:sz w:val="20"/>
      <w:szCs w:val="20"/>
    </w:rPr>
  </w:style>
  <w:style w:type="character" w:styleId="ListLabel88">
    <w:name w:val="ListLabel 88"/>
    <w:qFormat/>
    <w:rPr>
      <w:rFonts w:cs="Times New Roman"/>
    </w:rPr>
  </w:style>
  <w:style w:type="character" w:styleId="ListLabel89">
    <w:name w:val="ListLabel 89"/>
    <w:qFormat/>
    <w:rPr>
      <w:rFonts w:cs="Times New Roman"/>
    </w:rPr>
  </w:style>
  <w:style w:type="character" w:styleId="ListLabel90">
    <w:name w:val="ListLabel 90"/>
    <w:qFormat/>
    <w:rPr>
      <w:rFonts w:cs="Times New Roman"/>
    </w:rPr>
  </w:style>
  <w:style w:type="character" w:styleId="ListLabel91">
    <w:name w:val="ListLabel 91"/>
    <w:qFormat/>
    <w:rPr>
      <w:rFonts w:cs="Times New Roman"/>
    </w:rPr>
  </w:style>
  <w:style w:type="character" w:styleId="ListLabel92">
    <w:name w:val="ListLabel 92"/>
    <w:qFormat/>
    <w:rPr>
      <w:rFonts w:cs="Times New Roman"/>
    </w:rPr>
  </w:style>
  <w:style w:type="character" w:styleId="ListLabel93">
    <w:name w:val="ListLabel 93"/>
    <w:qFormat/>
    <w:rPr>
      <w:rFonts w:cs="Times New Roman"/>
    </w:rPr>
  </w:style>
  <w:style w:type="character" w:styleId="ListLabel94">
    <w:name w:val="ListLabel 94"/>
    <w:qFormat/>
    <w:rPr>
      <w:rFonts w:cs="Times New Roman"/>
    </w:rPr>
  </w:style>
  <w:style w:type="character" w:styleId="ListLabel95">
    <w:name w:val="ListLabel 95"/>
    <w:qFormat/>
    <w:rPr>
      <w:rFonts w:cs="Times New Roman"/>
    </w:rPr>
  </w:style>
  <w:style w:type="character" w:styleId="ListLabel96">
    <w:name w:val="ListLabel 96"/>
    <w:qFormat/>
    <w:rPr>
      <w:rFonts w:cs="Times New Roman"/>
    </w:rPr>
  </w:style>
  <w:style w:type="character" w:styleId="ListLabel97">
    <w:name w:val="ListLabel 97"/>
    <w:qFormat/>
    <w:rPr>
      <w:rFonts w:cs="Times New Roman"/>
    </w:rPr>
  </w:style>
  <w:style w:type="character" w:styleId="ListLabel98">
    <w:name w:val="ListLabel 98"/>
    <w:qFormat/>
    <w:rPr>
      <w:rFonts w:cs="Times New Roman"/>
    </w:rPr>
  </w:style>
  <w:style w:type="character" w:styleId="ListLabel99">
    <w:name w:val="ListLabel 99"/>
    <w:qFormat/>
    <w:rPr>
      <w:rFonts w:cs="Times New Roman"/>
    </w:rPr>
  </w:style>
  <w:style w:type="character" w:styleId="ListLabel100">
    <w:name w:val="ListLabel 100"/>
    <w:qFormat/>
    <w:rPr>
      <w:rFonts w:cs="Times New Roman"/>
    </w:rPr>
  </w:style>
  <w:style w:type="character" w:styleId="ListLabel101">
    <w:name w:val="ListLabel 101"/>
    <w:qFormat/>
    <w:rPr>
      <w:rFonts w:cs="Times New Roman"/>
    </w:rPr>
  </w:style>
  <w:style w:type="character" w:styleId="ListLabel102">
    <w:name w:val="ListLabel 102"/>
    <w:qFormat/>
    <w:rPr>
      <w:rFonts w:cs="Times New Roman"/>
    </w:rPr>
  </w:style>
  <w:style w:type="character" w:styleId="ListLabel103">
    <w:name w:val="ListLabel 103"/>
    <w:qFormat/>
    <w:rPr>
      <w:rFonts w:cs="Arial"/>
      <w:b/>
      <w:bCs/>
      <w:i w:val="false"/>
      <w:iCs w:val="false"/>
      <w:sz w:val="20"/>
      <w:szCs w:val="20"/>
    </w:rPr>
  </w:style>
  <w:style w:type="character" w:styleId="ListLabel104">
    <w:name w:val="ListLabel 104"/>
    <w:qFormat/>
    <w:rPr>
      <w:rFonts w:cs="Times New Roman"/>
    </w:rPr>
  </w:style>
  <w:style w:type="character" w:styleId="ListLabel105">
    <w:name w:val="ListLabel 105"/>
    <w:qFormat/>
    <w:rPr>
      <w:rFonts w:cs="Times New Roman"/>
    </w:rPr>
  </w:style>
  <w:style w:type="character" w:styleId="ListLabel106">
    <w:name w:val="ListLabel 106"/>
    <w:qFormat/>
    <w:rPr>
      <w:rFonts w:cs="Times New Roman"/>
    </w:rPr>
  </w:style>
  <w:style w:type="character" w:styleId="ListLabel107">
    <w:name w:val="ListLabel 107"/>
    <w:qFormat/>
    <w:rPr>
      <w:rFonts w:cs="Times New Roman"/>
    </w:rPr>
  </w:style>
  <w:style w:type="character" w:styleId="ListLabel108">
    <w:name w:val="ListLabel 108"/>
    <w:qFormat/>
    <w:rPr>
      <w:rFonts w:cs="Times New Roman"/>
    </w:rPr>
  </w:style>
  <w:style w:type="character" w:styleId="ListLabel109">
    <w:name w:val="ListLabel 109"/>
    <w:qFormat/>
    <w:rPr>
      <w:rFonts w:cs="Times New Roman"/>
    </w:rPr>
  </w:style>
  <w:style w:type="character" w:styleId="ListLabel110">
    <w:name w:val="ListLabel 110"/>
    <w:qFormat/>
    <w:rPr>
      <w:rFonts w:cs="Times New Roman"/>
    </w:rPr>
  </w:style>
  <w:style w:type="character" w:styleId="ListLabel111">
    <w:name w:val="ListLabel 111"/>
    <w:qFormat/>
    <w:rPr>
      <w:rFonts w:cs="Times New Roman"/>
    </w:rPr>
  </w:style>
  <w:style w:type="character" w:styleId="ListLabel112">
    <w:name w:val="ListLabel 112"/>
    <w:qFormat/>
    <w:rPr>
      <w:rFonts w:cs="Arial"/>
      <w:b/>
      <w:bCs/>
      <w:i w:val="false"/>
      <w:iCs w:val="false"/>
      <w:sz w:val="20"/>
      <w:szCs w:val="20"/>
    </w:rPr>
  </w:style>
  <w:style w:type="character" w:styleId="ListLabel113">
    <w:name w:val="ListLabel 113"/>
    <w:qFormat/>
    <w:rPr>
      <w:rFonts w:cs="Times New Roman"/>
    </w:rPr>
  </w:style>
  <w:style w:type="character" w:styleId="ListLabel114">
    <w:name w:val="ListLabel 114"/>
    <w:qFormat/>
    <w:rPr>
      <w:rFonts w:cs="Times New Roman"/>
    </w:rPr>
  </w:style>
  <w:style w:type="character" w:styleId="ListLabel115">
    <w:name w:val="ListLabel 115"/>
    <w:qFormat/>
    <w:rPr>
      <w:rFonts w:cs="Times New Roman"/>
    </w:rPr>
  </w:style>
  <w:style w:type="character" w:styleId="ListLabel116">
    <w:name w:val="ListLabel 116"/>
    <w:qFormat/>
    <w:rPr>
      <w:rFonts w:cs="Times New Roman"/>
    </w:rPr>
  </w:style>
  <w:style w:type="character" w:styleId="ListLabel117">
    <w:name w:val="ListLabel 117"/>
    <w:qFormat/>
    <w:rPr>
      <w:rFonts w:cs="Times New Roman"/>
    </w:rPr>
  </w:style>
  <w:style w:type="character" w:styleId="ListLabel118">
    <w:name w:val="ListLabel 118"/>
    <w:qFormat/>
    <w:rPr>
      <w:rFonts w:cs="Times New Roman"/>
    </w:rPr>
  </w:style>
  <w:style w:type="character" w:styleId="ListLabel119">
    <w:name w:val="ListLabel 119"/>
    <w:qFormat/>
    <w:rPr>
      <w:rFonts w:cs="Times New Roman"/>
    </w:rPr>
  </w:style>
  <w:style w:type="character" w:styleId="ListLabel120">
    <w:name w:val="ListLabel 120"/>
    <w:qFormat/>
    <w:rPr>
      <w:rFonts w:cs="Times New Roman"/>
    </w:rPr>
  </w:style>
  <w:style w:type="character" w:styleId="ListLabel121">
    <w:name w:val="ListLabel 121"/>
    <w:qFormat/>
    <w:rPr>
      <w:sz w:val="20"/>
    </w:rPr>
  </w:style>
  <w:style w:type="character" w:styleId="ListLabel122">
    <w:name w:val="ListLabel 122"/>
    <w:qFormat/>
    <w:rPr>
      <w:sz w:val="20"/>
    </w:rPr>
  </w:style>
  <w:style w:type="character" w:styleId="ListLabel123">
    <w:name w:val="ListLabel 123"/>
    <w:qFormat/>
    <w:rPr>
      <w:sz w:val="20"/>
    </w:rPr>
  </w:style>
  <w:style w:type="character" w:styleId="ListLabel124">
    <w:name w:val="ListLabel 124"/>
    <w:qFormat/>
    <w:rPr>
      <w:sz w:val="20"/>
    </w:rPr>
  </w:style>
  <w:style w:type="character" w:styleId="ListLabel125">
    <w:name w:val="ListLabel 125"/>
    <w:qFormat/>
    <w:rPr>
      <w:sz w:val="20"/>
    </w:rPr>
  </w:style>
  <w:style w:type="character" w:styleId="ListLabel126">
    <w:name w:val="ListLabel 126"/>
    <w:qFormat/>
    <w:rPr>
      <w:sz w:val="20"/>
    </w:rPr>
  </w:style>
  <w:style w:type="character" w:styleId="ListLabel127">
    <w:name w:val="ListLabel 127"/>
    <w:qFormat/>
    <w:rPr>
      <w:sz w:val="20"/>
    </w:rPr>
  </w:style>
  <w:style w:type="character" w:styleId="ListLabel128">
    <w:name w:val="ListLabel 128"/>
    <w:qFormat/>
    <w:rPr>
      <w:sz w:val="20"/>
    </w:rPr>
  </w:style>
  <w:style w:type="character" w:styleId="ListLabel129">
    <w:name w:val="ListLabel 129"/>
    <w:qFormat/>
    <w:rPr>
      <w:sz w:val="20"/>
    </w:rPr>
  </w:style>
  <w:style w:type="character" w:styleId="ListLabel130">
    <w:name w:val="ListLabel 130"/>
    <w:qFormat/>
    <w:rPr>
      <w:rFonts w:eastAsia="Times New Roman"/>
    </w:rPr>
  </w:style>
  <w:style w:type="character" w:styleId="ListLabel131">
    <w:name w:val="ListLabel 131"/>
    <w:qFormat/>
    <w:rPr>
      <w:rFonts w:cs="Courier New"/>
    </w:rPr>
  </w:style>
  <w:style w:type="character" w:styleId="ListLabel132">
    <w:name w:val="ListLabel 132"/>
    <w:qFormat/>
    <w:rPr>
      <w:rFonts w:cs="Courier New"/>
    </w:rPr>
  </w:style>
  <w:style w:type="character" w:styleId="ListLabel133">
    <w:name w:val="ListLabel 133"/>
    <w:qFormat/>
    <w:rPr>
      <w:rFonts w:cs="Courier New"/>
    </w:rPr>
  </w:style>
  <w:style w:type="character" w:styleId="ListLabel134">
    <w:name w:val="ListLabel 134"/>
    <w:qFormat/>
    <w:rPr>
      <w:rFonts w:cs="Courier New"/>
    </w:rPr>
  </w:style>
  <w:style w:type="character" w:styleId="ListLabel135">
    <w:name w:val="ListLabel 135"/>
    <w:qFormat/>
    <w:rPr>
      <w:rFonts w:cs="Courier New"/>
    </w:rPr>
  </w:style>
  <w:style w:type="character" w:styleId="ListLabel136">
    <w:name w:val="ListLabel 136"/>
    <w:qFormat/>
    <w:rPr>
      <w:rFonts w:cs="Courier New"/>
    </w:rPr>
  </w:style>
  <w:style w:type="character" w:styleId="ListLabel137">
    <w:name w:val="ListLabel 137"/>
    <w:qFormat/>
    <w:rPr>
      <w:rFonts w:ascii="Calibri" w:hAnsi="Calibri" w:asciiTheme="minorHAnsi" w:hAnsiTheme="minorHAnsi"/>
      <w:sz w:val="16"/>
      <w:szCs w:val="16"/>
      <w:lang w:eastAsia="de-DE"/>
    </w:rPr>
  </w:style>
  <w:style w:type="character" w:styleId="ListLabel138">
    <w:name w:val="ListLabel 138"/>
    <w:qFormat/>
    <w:rPr>
      <w:rFonts w:ascii="Calibri" w:hAnsi="Calibri"/>
      <w:sz w:val="16"/>
      <w:szCs w:val="16"/>
      <w:lang w:val="hu-HU"/>
    </w:rPr>
  </w:style>
  <w:style w:type="paragraph" w:styleId="Cmsor">
    <w:name w:val="Címsor"/>
    <w:basedOn w:val="Normal"/>
    <w:next w:val="Szvegtrzs"/>
    <w:qFormat/>
    <w:pPr>
      <w:keepNext w:val="true"/>
      <w:spacing w:before="240" w:after="120"/>
    </w:pPr>
    <w:rPr>
      <w:rFonts w:ascii="Liberation Sans" w:hAnsi="Liberation Sans" w:eastAsia="Microsoft YaHei" w:cs="Mangal"/>
      <w:sz w:val="28"/>
      <w:szCs w:val="28"/>
    </w:rPr>
  </w:style>
  <w:style w:type="paragraph" w:styleId="Szvegtrzs">
    <w:name w:val="Body Text"/>
    <w:basedOn w:val="Normal"/>
    <w:link w:val="SzvegtrzsChar"/>
    <w:uiPriority w:val="99"/>
    <w:rsid w:val="006c35b7"/>
    <w:pPr/>
    <w:rPr>
      <w:rFonts w:ascii="Garamond" w:hAnsi="Garamond" w:cs="Times New Roman"/>
      <w:sz w:val="24"/>
    </w:rPr>
  </w:style>
  <w:style w:type="paragraph" w:styleId="Lista">
    <w:name w:val="List"/>
    <w:basedOn w:val="Szvegtrzs"/>
    <w:pPr/>
    <w:rPr>
      <w:rFonts w:cs="Mangal"/>
    </w:rPr>
  </w:style>
  <w:style w:type="paragraph" w:styleId="Felirat">
    <w:name w:val="Caption"/>
    <w:basedOn w:val="Normal"/>
    <w:qFormat/>
    <w:pPr>
      <w:suppressLineNumbers/>
      <w:spacing w:before="120" w:after="120"/>
    </w:pPr>
    <w:rPr>
      <w:rFonts w:cs="Mangal"/>
      <w:i/>
      <w:iCs/>
      <w:sz w:val="24"/>
      <w:szCs w:val="24"/>
    </w:rPr>
  </w:style>
  <w:style w:type="paragraph" w:styleId="Trgymutat">
    <w:name w:val="Tárgymutató"/>
    <w:basedOn w:val="Normal"/>
    <w:qFormat/>
    <w:pPr>
      <w:suppressLineNumbers/>
    </w:pPr>
    <w:rPr>
      <w:rFonts w:cs="Mangal"/>
    </w:rPr>
  </w:style>
  <w:style w:type="paragraph" w:styleId="ListNumber">
    <w:name w:val="List Number"/>
    <w:basedOn w:val="Normal"/>
    <w:uiPriority w:val="99"/>
    <w:qFormat/>
    <w:rsid w:val="006c35b7"/>
    <w:pPr>
      <w:tabs>
        <w:tab w:val="clear" w:pos="708"/>
        <w:tab w:val="left" w:pos="284" w:leader="none"/>
      </w:tabs>
      <w:spacing w:before="80" w:after="80"/>
      <w:ind w:left="284" w:hanging="284"/>
    </w:pPr>
    <w:rPr>
      <w:rFonts w:cs="Times New Roman"/>
      <w:szCs w:val="24"/>
    </w:rPr>
  </w:style>
  <w:style w:type="paragraph" w:styleId="ListNumber2">
    <w:name w:val="List Number 2"/>
    <w:basedOn w:val="Normal"/>
    <w:uiPriority w:val="99"/>
    <w:qFormat/>
    <w:rsid w:val="006c35b7"/>
    <w:pPr>
      <w:tabs>
        <w:tab w:val="clear" w:pos="708"/>
        <w:tab w:val="left" w:pos="284" w:leader="none"/>
      </w:tabs>
      <w:ind w:left="284" w:hanging="284"/>
    </w:pPr>
    <w:rPr>
      <w:rFonts w:cs="Times New Roman"/>
      <w:szCs w:val="24"/>
    </w:rPr>
  </w:style>
  <w:style w:type="paragraph" w:styleId="Betreff" w:customStyle="1">
    <w:name w:val="Betreff"/>
    <w:basedOn w:val="Normal"/>
    <w:uiPriority w:val="99"/>
    <w:qFormat/>
    <w:rsid w:val="006c35b7"/>
    <w:pPr/>
    <w:rPr>
      <w:b/>
      <w:bCs/>
    </w:rPr>
  </w:style>
  <w:style w:type="paragraph" w:styleId="Lfej">
    <w:name w:val="Header"/>
    <w:basedOn w:val="Normal"/>
    <w:link w:val="lfejChar"/>
    <w:uiPriority w:val="99"/>
    <w:rsid w:val="006c35b7"/>
    <w:pPr>
      <w:tabs>
        <w:tab w:val="clear" w:pos="708"/>
        <w:tab w:val="center" w:pos="4536" w:leader="none"/>
        <w:tab w:val="right" w:pos="9072" w:leader="none"/>
      </w:tabs>
    </w:pPr>
    <w:rPr/>
  </w:style>
  <w:style w:type="paragraph" w:styleId="Llb">
    <w:name w:val="Footer"/>
    <w:basedOn w:val="Normal"/>
    <w:link w:val="llbChar"/>
    <w:uiPriority w:val="99"/>
    <w:rsid w:val="00261b80"/>
    <w:pPr>
      <w:tabs>
        <w:tab w:val="clear" w:pos="708"/>
        <w:tab w:val="center" w:pos="4536" w:leader="none"/>
        <w:tab w:val="right" w:pos="9072" w:leader="none"/>
      </w:tabs>
    </w:pPr>
    <w:rPr/>
  </w:style>
  <w:style w:type="paragraph" w:styleId="ZAbsender" w:customStyle="1">
    <w:name w:val="zAbsender"/>
    <w:uiPriority w:val="99"/>
    <w:qFormat/>
    <w:rsid w:val="006c35b7"/>
    <w:pPr>
      <w:widowControl/>
      <w:bidi w:val="0"/>
      <w:jc w:val="left"/>
    </w:pPr>
    <w:rPr>
      <w:rFonts w:ascii="Arial" w:hAnsi="Arial" w:cs="Arial" w:eastAsia="SimSun"/>
      <w:color w:val="auto"/>
      <w:spacing w:val="-6"/>
      <w:kern w:val="0"/>
      <w:sz w:val="12"/>
      <w:szCs w:val="12"/>
      <w:lang w:val="en-US" w:eastAsia="en-US" w:bidi="ar-SA"/>
    </w:rPr>
  </w:style>
  <w:style w:type="paragraph" w:styleId="ZLeittext" w:customStyle="1">
    <w:name w:val="zLeittext"/>
    <w:uiPriority w:val="99"/>
    <w:qFormat/>
    <w:rsid w:val="006c35b7"/>
    <w:pPr>
      <w:widowControl/>
      <w:bidi w:val="0"/>
      <w:jc w:val="left"/>
    </w:pPr>
    <w:rPr>
      <w:rFonts w:ascii="Arial" w:hAnsi="Arial" w:cs="Arial" w:eastAsia="SimSun"/>
      <w:color w:val="auto"/>
      <w:spacing w:val="-4"/>
      <w:kern w:val="0"/>
      <w:sz w:val="14"/>
      <w:szCs w:val="14"/>
      <w:lang w:val="en-US" w:eastAsia="en-US" w:bidi="ar-SA"/>
    </w:rPr>
  </w:style>
  <w:style w:type="paragraph" w:styleId="ZPersName" w:customStyle="1">
    <w:name w:val="zPersName"/>
    <w:basedOn w:val="Normal"/>
    <w:uiPriority w:val="99"/>
    <w:qFormat/>
    <w:rsid w:val="006c35b7"/>
    <w:pPr>
      <w:spacing w:lineRule="auto" w:line="240" w:before="0" w:after="120"/>
    </w:pPr>
    <w:rPr>
      <w:bCs/>
    </w:rPr>
  </w:style>
  <w:style w:type="paragraph" w:styleId="ZFunktion" w:customStyle="1">
    <w:name w:val="zFunktion"/>
    <w:basedOn w:val="Normal"/>
    <w:uiPriority w:val="99"/>
    <w:qFormat/>
    <w:rsid w:val="006c35b7"/>
    <w:pPr>
      <w:spacing w:lineRule="exact" w:line="220"/>
    </w:pPr>
    <w:rPr>
      <w:sz w:val="14"/>
      <w:szCs w:val="14"/>
    </w:rPr>
  </w:style>
  <w:style w:type="paragraph" w:styleId="ZUnternehmensz" w:customStyle="1">
    <w:name w:val="zUnternehmensz"/>
    <w:basedOn w:val="Normal"/>
    <w:uiPriority w:val="99"/>
    <w:qFormat/>
    <w:rsid w:val="006c35b7"/>
    <w:pPr>
      <w:spacing w:lineRule="exact" w:line="220"/>
    </w:pPr>
    <w:rPr>
      <w:sz w:val="14"/>
      <w:szCs w:val="14"/>
    </w:rPr>
  </w:style>
  <w:style w:type="paragraph" w:styleId="Date">
    <w:name w:val="Date"/>
    <w:basedOn w:val="Normal"/>
    <w:next w:val="Normal"/>
    <w:link w:val="DtumChar"/>
    <w:uiPriority w:val="99"/>
    <w:qFormat/>
    <w:rsid w:val="006c35b7"/>
    <w:pPr>
      <w:spacing w:lineRule="auto" w:line="240"/>
      <w:jc w:val="right"/>
    </w:pPr>
    <w:rPr/>
  </w:style>
  <w:style w:type="paragraph" w:styleId="Udvariasbefejezs">
    <w:name w:val="Salutation"/>
    <w:basedOn w:val="Normal"/>
    <w:next w:val="Normal"/>
    <w:link w:val="MegszltsChar"/>
    <w:uiPriority w:val="99"/>
    <w:rsid w:val="006c35b7"/>
    <w:pPr>
      <w:spacing w:before="440" w:after="200"/>
    </w:pPr>
    <w:rPr/>
  </w:style>
  <w:style w:type="paragraph" w:styleId="ZBezugszeichen" w:customStyle="1">
    <w:name w:val="zBezugszeichen"/>
    <w:basedOn w:val="Normal"/>
    <w:uiPriority w:val="99"/>
    <w:qFormat/>
    <w:rsid w:val="006c35b7"/>
    <w:pPr>
      <w:spacing w:before="40" w:after="0"/>
    </w:pPr>
    <w:rPr>
      <w:spacing w:val="-8"/>
    </w:rPr>
  </w:style>
  <w:style w:type="paragraph" w:styleId="ZAnschrift" w:customStyle="1">
    <w:name w:val="zAnschrift"/>
    <w:basedOn w:val="Normal"/>
    <w:uiPriority w:val="99"/>
    <w:qFormat/>
    <w:rsid w:val="006c35b7"/>
    <w:pPr>
      <w:spacing w:lineRule="auto" w:line="240"/>
    </w:pPr>
    <w:rPr/>
  </w:style>
  <w:style w:type="paragraph" w:styleId="ZAdresseli" w:customStyle="1">
    <w:name w:val="zAdresseli"/>
    <w:uiPriority w:val="99"/>
    <w:qFormat/>
    <w:rsid w:val="006c35b7"/>
    <w:pPr>
      <w:widowControl/>
      <w:bidi w:val="0"/>
      <w:spacing w:lineRule="exact" w:line="220"/>
      <w:jc w:val="left"/>
    </w:pPr>
    <w:rPr>
      <w:rFonts w:ascii="Arial" w:hAnsi="Arial" w:cs="Arial" w:eastAsia="SimSun"/>
      <w:color w:val="auto"/>
      <w:spacing w:val="-6"/>
      <w:kern w:val="0"/>
      <w:sz w:val="14"/>
      <w:szCs w:val="14"/>
      <w:lang w:val="en-US" w:eastAsia="en-US" w:bidi="ar-SA"/>
    </w:rPr>
  </w:style>
  <w:style w:type="paragraph" w:styleId="ZBlockre" w:customStyle="1">
    <w:name w:val="zBlockre"/>
    <w:basedOn w:val="Normal"/>
    <w:uiPriority w:val="99"/>
    <w:qFormat/>
    <w:rsid w:val="006c35b7"/>
    <w:pPr/>
    <w:rPr>
      <w:spacing w:val="-6"/>
      <w:sz w:val="14"/>
      <w:szCs w:val="14"/>
    </w:rPr>
  </w:style>
  <w:style w:type="paragraph" w:styleId="ZFirma" w:customStyle="1">
    <w:name w:val="zFirma"/>
    <w:basedOn w:val="ZAdresseli"/>
    <w:uiPriority w:val="99"/>
    <w:qFormat/>
    <w:rsid w:val="006c35b7"/>
    <w:pPr/>
    <w:rPr>
      <w:b/>
    </w:rPr>
  </w:style>
  <w:style w:type="paragraph" w:styleId="ListBullet">
    <w:name w:val="List Bullet"/>
    <w:basedOn w:val="Normal"/>
    <w:uiPriority w:val="99"/>
    <w:qFormat/>
    <w:rsid w:val="006c35b7"/>
    <w:pPr>
      <w:tabs>
        <w:tab w:val="clear" w:pos="708"/>
        <w:tab w:val="left" w:pos="284" w:leader="none"/>
      </w:tabs>
      <w:ind w:left="284" w:hanging="284"/>
    </w:pPr>
    <w:rPr/>
  </w:style>
  <w:style w:type="paragraph" w:styleId="ListBullet2">
    <w:name w:val="List Bullet 2"/>
    <w:basedOn w:val="Normal"/>
    <w:uiPriority w:val="99"/>
    <w:qFormat/>
    <w:rsid w:val="006c35b7"/>
    <w:pPr>
      <w:tabs>
        <w:tab w:val="clear" w:pos="708"/>
        <w:tab w:val="left" w:pos="567" w:leader="none"/>
      </w:tabs>
      <w:ind w:left="567" w:hanging="284"/>
    </w:pPr>
    <w:rPr/>
  </w:style>
  <w:style w:type="paragraph" w:styleId="Nummer" w:customStyle="1">
    <w:name w:val="Nummer"/>
    <w:basedOn w:val="Normal"/>
    <w:uiPriority w:val="99"/>
    <w:qFormat/>
    <w:rsid w:val="006c35b7"/>
    <w:pPr/>
    <w:rPr/>
  </w:style>
  <w:style w:type="paragraph" w:styleId="Thema" w:customStyle="1">
    <w:name w:val="Thema"/>
    <w:basedOn w:val="Normal"/>
    <w:uiPriority w:val="99"/>
    <w:qFormat/>
    <w:rsid w:val="006c35b7"/>
    <w:pPr/>
    <w:rPr>
      <w:b/>
      <w:sz w:val="24"/>
      <w:szCs w:val="24"/>
    </w:rPr>
  </w:style>
  <w:style w:type="paragraph" w:styleId="BodyText2">
    <w:name w:val="Body Text 2"/>
    <w:basedOn w:val="Normal"/>
    <w:link w:val="Szvegtrzs2Char"/>
    <w:uiPriority w:val="99"/>
    <w:qFormat/>
    <w:rsid w:val="006c35b7"/>
    <w:pPr/>
    <w:rPr>
      <w:rFonts w:cs="Times New Roman"/>
      <w:b/>
      <w:bCs/>
      <w:sz w:val="24"/>
    </w:rPr>
  </w:style>
  <w:style w:type="paragraph" w:styleId="Ansprechpartner" w:customStyle="1">
    <w:name w:val="Ansprechpartner"/>
    <w:basedOn w:val="Szvegtrzs"/>
    <w:uiPriority w:val="99"/>
    <w:qFormat/>
    <w:rsid w:val="006c35b7"/>
    <w:pPr>
      <w:tabs>
        <w:tab w:val="clear" w:pos="708"/>
        <w:tab w:val="left" w:pos="3119" w:leader="none"/>
      </w:tabs>
      <w:ind w:left="1134" w:hanging="0"/>
    </w:pPr>
    <w:rPr>
      <w:rFonts w:ascii="Arial" w:hAnsi="Arial" w:cs="Arial"/>
      <w:sz w:val="16"/>
    </w:rPr>
  </w:style>
  <w:style w:type="paragraph" w:styleId="FormTitel" w:customStyle="1">
    <w:name w:val="FormTitel"/>
    <w:basedOn w:val="Thema"/>
    <w:uiPriority w:val="99"/>
    <w:qFormat/>
    <w:rsid w:val="006c35b7"/>
    <w:pPr/>
    <w:rPr>
      <w:b w:val="false"/>
    </w:rPr>
  </w:style>
  <w:style w:type="paragraph" w:styleId="DocumentMap">
    <w:name w:val="Document Map"/>
    <w:basedOn w:val="Normal"/>
    <w:link w:val="DokumentumtrkpChar"/>
    <w:uiPriority w:val="99"/>
    <w:semiHidden/>
    <w:qFormat/>
    <w:rsid w:val="006c35b7"/>
    <w:pPr>
      <w:shd w:val="clear" w:color="auto" w:fill="000080"/>
    </w:pPr>
    <w:rPr>
      <w:rFonts w:ascii="Tahoma" w:hAnsi="Tahoma" w:cs="Tahoma"/>
    </w:rPr>
  </w:style>
  <w:style w:type="paragraph" w:styleId="BalloonText">
    <w:name w:val="Balloon Text"/>
    <w:basedOn w:val="Normal"/>
    <w:link w:val="BuborkszvegChar"/>
    <w:uiPriority w:val="99"/>
    <w:qFormat/>
    <w:rsid w:val="006c35b7"/>
    <w:pPr>
      <w:spacing w:lineRule="auto" w:line="240"/>
    </w:pPr>
    <w:rPr>
      <w:rFonts w:ascii="Tahoma" w:hAnsi="Tahoma" w:cs="Tahoma"/>
      <w:sz w:val="16"/>
      <w:szCs w:val="16"/>
    </w:rPr>
  </w:style>
  <w:style w:type="paragraph" w:styleId="NormalWeb">
    <w:name w:val="Normal (Web)"/>
    <w:basedOn w:val="Normal"/>
    <w:uiPriority w:val="99"/>
    <w:qFormat/>
    <w:rsid w:val="00dc0162"/>
    <w:pPr>
      <w:spacing w:lineRule="auto" w:line="240" w:beforeAutospacing="1" w:afterAutospacing="1"/>
      <w:jc w:val="left"/>
    </w:pPr>
    <w:rPr>
      <w:rFonts w:ascii="Times New Roman" w:hAnsi="Times New Roman" w:cs="Times New Roman"/>
      <w:sz w:val="24"/>
      <w:szCs w:val="24"/>
    </w:rPr>
  </w:style>
  <w:style w:type="paragraph" w:styleId="ListParagraph">
    <w:name w:val="List Paragraph"/>
    <w:basedOn w:val="Normal"/>
    <w:uiPriority w:val="34"/>
    <w:qFormat/>
    <w:rsid w:val="00380a85"/>
    <w:pPr>
      <w:spacing w:before="0" w:after="0"/>
      <w:ind w:left="720" w:hanging="0"/>
      <w:contextualSpacing/>
    </w:pPr>
    <w:rPr/>
  </w:style>
  <w:style w:type="paragraph" w:styleId="Annotationtext">
    <w:name w:val="annotation text"/>
    <w:basedOn w:val="Normal"/>
    <w:link w:val="JegyzetszvegChar"/>
    <w:uiPriority w:val="99"/>
    <w:unhideWhenUsed/>
    <w:qFormat/>
    <w:rsid w:val="0031190d"/>
    <w:pPr>
      <w:spacing w:lineRule="auto" w:line="240"/>
    </w:pPr>
    <w:rPr/>
  </w:style>
  <w:style w:type="paragraph" w:styleId="Annotationsubject">
    <w:name w:val="annotation subject"/>
    <w:basedOn w:val="Annotationtext"/>
    <w:next w:val="Annotationtext"/>
    <w:link w:val="MegjegyzstrgyaChar"/>
    <w:uiPriority w:val="99"/>
    <w:semiHidden/>
    <w:unhideWhenUsed/>
    <w:qFormat/>
    <w:rsid w:val="0031190d"/>
    <w:pPr/>
    <w:rPr>
      <w:b/>
      <w:bCs/>
    </w:rPr>
  </w:style>
  <w:style w:type="numbering" w:styleId="NoList" w:default="1">
    <w:name w:val="No List"/>
    <w:uiPriority w:val="99"/>
    <w:semiHidden/>
    <w:unhideWhenUsed/>
    <w:qFormat/>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table" w:styleId="Rcsostblzat">
    <w:name w:val="Table Grid"/>
    <w:basedOn w:val="Normltblzat"/>
    <w:uiPriority w:val="99"/>
    <w:rsid w:val="006c35b7"/>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http://www.schaeffler.com/de" TargetMode="External"/><Relationship Id="rId7" Type="http://schemas.openxmlformats.org/officeDocument/2006/relationships/image" Target="media/image5.jpeg"/><Relationship Id="rId8" Type="http://schemas.openxmlformats.org/officeDocument/2006/relationships/hyperlink" Target="http://www.twitter.com/schaefflergroup" TargetMode="External"/><Relationship Id="rId9" Type="http://schemas.openxmlformats.org/officeDocument/2006/relationships/image" Target="media/image6.jpeg"/><Relationship Id="rId10" Type="http://schemas.openxmlformats.org/officeDocument/2006/relationships/hyperlink" Target="https://www.facebook.com/SchaefflerDeutschland" TargetMode="External"/><Relationship Id="rId11" Type="http://schemas.openxmlformats.org/officeDocument/2006/relationships/image" Target="media/image7.jpeg"/><Relationship Id="rId12" Type="http://schemas.openxmlformats.org/officeDocument/2006/relationships/hyperlink" Target="http://www.youtube.com/schaefflerDE" TargetMode="External"/><Relationship Id="rId13" Type="http://schemas.openxmlformats.org/officeDocument/2006/relationships/hyperlink" Target="mailto:sule.tamara.nikolett@schaeffler.com"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customXml" Target="../customXml/item1.xml"/><Relationship Id="rId23" Type="http://schemas.openxmlformats.org/officeDocument/2006/relationships/customXml" Target="../customXml/item2.xml"/><Relationship Id="rId24" Type="http://schemas.openxmlformats.org/officeDocument/2006/relationships/customXml" Target="../customXml/item3.xml"/><Relationship Id="rId25" Type="http://schemas.openxmlformats.org/officeDocument/2006/relationships/customXml" Target="../customXml/item4.xml"/>
</Relationships>
</file>

<file path=word/_rels/header1.xml.rels><?xml version="1.0" encoding="UTF-8"?>
<Relationships xmlns="http://schemas.openxmlformats.org/package/2006/relationships"><Relationship Id="rId1" Type="http://schemas.openxmlformats.org/officeDocument/2006/relationships/image" Target="media/image8.png"/>
</Relationships>
</file>

<file path=word/_rels/header2.xml.rels><?xml version="1.0" encoding="UTF-8"?>
<Relationships xmlns="http://schemas.openxmlformats.org/package/2006/relationships"><Relationship Id="rId1" Type="http://schemas.openxmlformats.org/officeDocument/2006/relationships/image" Target="media/image9.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3824DDC58CB34F91E42F19AC70853F" ma:contentTypeVersion="10" ma:contentTypeDescription="Create a new document." ma:contentTypeScope="" ma:versionID="ca369f8b61c614247fd9a49ecf93b8dd">
  <xsd:schema xmlns:xsd="http://www.w3.org/2001/XMLSchema" xmlns:xs="http://www.w3.org/2001/XMLSchema" xmlns:p="http://schemas.microsoft.com/office/2006/metadata/properties" xmlns:ns3="444a1715-ab0b-433d-be5e-3a74d2118ccb" xmlns:ns4="af47ddd2-7e1c-49d0-85de-305cf096eabf" targetNamespace="http://schemas.microsoft.com/office/2006/metadata/properties" ma:root="true" ma:fieldsID="ddb7f64eb527f752421843b151a6057c" ns3:_="" ns4:_="">
    <xsd:import namespace="444a1715-ab0b-433d-be5e-3a74d2118ccb"/>
    <xsd:import namespace="af47ddd2-7e1c-49d0-85de-305cf096eab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4a1715-ab0b-433d-be5e-3a74d2118c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47ddd2-7e1c-49d0-85de-305cf096eab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8D41F-7FAD-4B54-9D80-25E3219A0A14}">
  <ds:schemaRefs>
    <ds:schemaRef ds:uri="http://schemas.microsoft.com/sharepoint/v3/contenttype/forms"/>
  </ds:schemaRefs>
</ds:datastoreItem>
</file>

<file path=customXml/itemProps2.xml><?xml version="1.0" encoding="utf-8"?>
<ds:datastoreItem xmlns:ds="http://schemas.openxmlformats.org/officeDocument/2006/customXml" ds:itemID="{67250116-EB54-46F4-A7D3-342D62B8B9C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092CE8-336F-47A7-BDDB-5E82BDF242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4a1715-ab0b-433d-be5e-3a74d2118ccb"/>
    <ds:schemaRef ds:uri="af47ddd2-7e1c-49d0-85de-305cf096e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E445E4-323C-479B-AAC3-403C8C70B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Application>LibreOffice/6.2.7.1$Windows_X86_64 LibreOffice_project/23edc44b61b830b7d749943e020e96f5a7df63bf</Application>
  <Pages>3</Pages>
  <Words>767</Words>
  <Characters>5734</Characters>
  <CharactersWithSpaces>6490</CharactersWithSpaces>
  <Paragraphs>27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2019-11-21T08:26:00Z</dcterms:created>
  <dc:creator/>
  <dc:description/>
  <dc:language>hu-HU</dc:language>
  <cp:lastModifiedBy/>
  <dcterms:modified xsi:type="dcterms:W3CDTF">2019-12-02T17:41:58Z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ntentTypeId">
    <vt:lpwstr>0x010100593824DDC58CB34F91E42F19AC70853F</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MSIP_Label_81d5392a-8b90-4cb3-89af-3686e3abd032_Application">
    <vt:lpwstr>Microsoft Azure Information Protection</vt:lpwstr>
  </property>
  <property fmtid="{D5CDD505-2E9C-101B-9397-08002B2CF9AE}" pid="8" name="MSIP_Label_81d5392a-8b90-4cb3-89af-3686e3abd032_Enabled">
    <vt:lpwstr>True</vt:lpwstr>
  </property>
  <property fmtid="{D5CDD505-2E9C-101B-9397-08002B2CF9AE}" pid="9" name="MSIP_Label_81d5392a-8b90-4cb3-89af-3686e3abd032_Extended_MSFT_Method">
    <vt:lpwstr>Manual</vt:lpwstr>
  </property>
  <property fmtid="{D5CDD505-2E9C-101B-9397-08002B2CF9AE}" pid="10" name="MSIP_Label_81d5392a-8b90-4cb3-89af-3686e3abd032_Name">
    <vt:lpwstr>Internal</vt:lpwstr>
  </property>
  <property fmtid="{D5CDD505-2E9C-101B-9397-08002B2CF9AE}" pid="11" name="MSIP_Label_81d5392a-8b90-4cb3-89af-3686e3abd032_Owner">
    <vt:lpwstr>luxgrgeg@schaeffler.com</vt:lpwstr>
  </property>
  <property fmtid="{D5CDD505-2E9C-101B-9397-08002B2CF9AE}" pid="12" name="MSIP_Label_81d5392a-8b90-4cb3-89af-3686e3abd032_Ref">
    <vt:lpwstr>https://api.informationprotection.azure.com/api/67416604-6509-4014-9859-45e709f53d3f</vt:lpwstr>
  </property>
  <property fmtid="{D5CDD505-2E9C-101B-9397-08002B2CF9AE}" pid="13" name="MSIP_Label_81d5392a-8b90-4cb3-89af-3686e3abd032_SetDate">
    <vt:lpwstr>2019-08-27T23:45:27.3920694+02:00</vt:lpwstr>
  </property>
  <property fmtid="{D5CDD505-2E9C-101B-9397-08002B2CF9AE}" pid="14" name="MSIP_Label_81d5392a-8b90-4cb3-89af-3686e3abd032_SiteId">
    <vt:lpwstr>67416604-6509-4014-9859-45e709f53d3f</vt:lpwstr>
  </property>
  <property fmtid="{D5CDD505-2E9C-101B-9397-08002B2CF9AE}" pid="15" name="ScaleCrop">
    <vt:bool>0</vt:bool>
  </property>
  <property fmtid="{D5CDD505-2E9C-101B-9397-08002B2CF9AE}" pid="16" name="Sensitivity">
    <vt:lpwstr>Internal</vt:lpwstr>
  </property>
  <property fmtid="{D5CDD505-2E9C-101B-9397-08002B2CF9AE}" pid="17" name="ShareDoc">
    <vt:bool>0</vt:bool>
  </property>
</Properties>
</file>